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C665" w14:textId="1B074ABE" w:rsidR="004511F8" w:rsidRPr="00B34A68" w:rsidRDefault="00CB2E4B" w:rsidP="009B488D">
      <w:pPr>
        <w:pStyle w:val="NormalWeb"/>
        <w:spacing w:before="2" w:after="2"/>
        <w:rPr>
          <w:rFonts w:ascii="Arial" w:hAnsi="Arial" w:cs="Arial"/>
          <w:b/>
          <w:sz w:val="28"/>
          <w:szCs w:val="28"/>
        </w:rPr>
      </w:pPr>
      <w:r w:rsidRPr="00B34A68">
        <w:rPr>
          <w:rFonts w:ascii="Arial" w:hAnsi="Arial" w:cs="Arial"/>
          <w:b/>
          <w:sz w:val="28"/>
          <w:szCs w:val="28"/>
        </w:rPr>
        <w:t>Kalia Laycock-Walsh</w:t>
      </w:r>
    </w:p>
    <w:p w14:paraId="60413271" w14:textId="2595DC00" w:rsidR="00B34A68" w:rsidRDefault="009B488D" w:rsidP="00133729">
      <w:pPr>
        <w:pStyle w:val="NormalWeb"/>
        <w:tabs>
          <w:tab w:val="right" w:pos="9026"/>
        </w:tabs>
        <w:spacing w:before="2" w:after="2"/>
        <w:rPr>
          <w:rFonts w:ascii="Arial" w:hAnsi="Arial" w:cs="Arial"/>
          <w:bCs/>
        </w:rPr>
      </w:pPr>
      <w:r w:rsidRPr="00B34A68">
        <w:rPr>
          <w:rFonts w:ascii="Arial" w:hAnsi="Arial" w:cs="Arial"/>
          <w:bCs/>
          <w:sz w:val="28"/>
          <w:szCs w:val="28"/>
        </w:rPr>
        <w:t>Barriste</w:t>
      </w:r>
      <w:r w:rsidR="00BD3E27" w:rsidRPr="00B34A68">
        <w:rPr>
          <w:rFonts w:ascii="Arial" w:hAnsi="Arial" w:cs="Arial"/>
          <w:bCs/>
          <w:sz w:val="28"/>
          <w:szCs w:val="28"/>
        </w:rPr>
        <w:t>r</w:t>
      </w:r>
      <w:r w:rsidR="00BD3E27" w:rsidRPr="00B34A68">
        <w:rPr>
          <w:rFonts w:ascii="Arial" w:hAnsi="Arial" w:cs="Arial"/>
          <w:bCs/>
          <w:sz w:val="28"/>
          <w:szCs w:val="28"/>
        </w:rPr>
        <w:tab/>
      </w:r>
      <w:r w:rsidR="000322F2">
        <w:rPr>
          <w:rFonts w:ascii="Arial" w:hAnsi="Arial" w:cs="Arial"/>
          <w:bCs/>
        </w:rPr>
        <w:t>k</w:t>
      </w:r>
      <w:r w:rsidR="00D216D4" w:rsidRPr="00B34A68">
        <w:rPr>
          <w:rFonts w:ascii="Arial" w:hAnsi="Arial" w:cs="Arial"/>
          <w:bCs/>
        </w:rPr>
        <w:t>alia@vicbar.com.au</w:t>
      </w:r>
    </w:p>
    <w:p w14:paraId="1E030C33" w14:textId="4C2FD5A0" w:rsidR="00133729" w:rsidRDefault="00BD08CC" w:rsidP="00B34A68">
      <w:pPr>
        <w:pStyle w:val="NormalWeb"/>
        <w:tabs>
          <w:tab w:val="right" w:pos="9026"/>
        </w:tabs>
        <w:spacing w:before="2" w:after="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03 </w:t>
      </w:r>
      <w:r w:rsidR="00133729" w:rsidRPr="00133729">
        <w:rPr>
          <w:rFonts w:ascii="Arial" w:hAnsi="Arial" w:cs="Arial"/>
          <w:bCs/>
        </w:rPr>
        <w:t>9225 7469</w:t>
      </w:r>
    </w:p>
    <w:p w14:paraId="08CC8C5E" w14:textId="2C931FDB" w:rsidR="00133729" w:rsidRDefault="00133729" w:rsidP="00B34A68">
      <w:pPr>
        <w:pStyle w:val="NormalWeb"/>
        <w:tabs>
          <w:tab w:val="right" w:pos="9026"/>
        </w:tabs>
        <w:spacing w:before="2" w:after="2"/>
        <w:jc w:val="right"/>
        <w:rPr>
          <w:rFonts w:ascii="Arial" w:hAnsi="Arial" w:cs="Arial"/>
          <w:bCs/>
        </w:rPr>
      </w:pPr>
      <w:r w:rsidRPr="00133729">
        <w:rPr>
          <w:rFonts w:ascii="Arial" w:hAnsi="Arial" w:cs="Arial"/>
          <w:bCs/>
        </w:rPr>
        <w:t>0457 342 495</w:t>
      </w:r>
    </w:p>
    <w:p w14:paraId="2339F1B2" w14:textId="4AFAAEBF" w:rsidR="00133729" w:rsidRDefault="000349C5" w:rsidP="000349C5">
      <w:pPr>
        <w:pStyle w:val="NormalWeb"/>
        <w:tabs>
          <w:tab w:val="left" w:pos="0"/>
          <w:tab w:val="right" w:pos="9026"/>
        </w:tabs>
        <w:spacing w:before="2" w:after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Owen Dixon Chambers West</w:t>
      </w:r>
    </w:p>
    <w:p w14:paraId="79EBFC82" w14:textId="77777777" w:rsidR="000349C5" w:rsidRPr="00B34A68" w:rsidRDefault="000349C5" w:rsidP="00B34A68">
      <w:pPr>
        <w:pStyle w:val="NormalWeb"/>
        <w:tabs>
          <w:tab w:val="right" w:pos="9026"/>
        </w:tabs>
        <w:spacing w:before="2" w:after="2"/>
        <w:jc w:val="right"/>
        <w:rPr>
          <w:rFonts w:ascii="Arial" w:hAnsi="Arial" w:cs="Arial"/>
          <w:bCs/>
        </w:rPr>
      </w:pPr>
    </w:p>
    <w:p w14:paraId="704B33D3" w14:textId="6BA8669D" w:rsidR="00D216D4" w:rsidRPr="00B34A68" w:rsidRDefault="000349C5" w:rsidP="00D216D4">
      <w:pPr>
        <w:pStyle w:val="NormalWeb"/>
        <w:tabs>
          <w:tab w:val="right" w:pos="9026"/>
        </w:tabs>
        <w:spacing w:before="2" w:after="2"/>
        <w:rPr>
          <w:rFonts w:ascii="Arial" w:hAnsi="Arial" w:cs="Arial"/>
          <w:bCs/>
        </w:rPr>
      </w:pPr>
      <w:r w:rsidRPr="00CE036B">
        <w:rPr>
          <w:rFonts w:ascii="Arial" w:hAnsi="Arial" w:cs="Arial"/>
          <w:b/>
          <w:bCs/>
        </w:rPr>
        <w:t>Bar:</w:t>
      </w:r>
      <w:r w:rsidRPr="00B34A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October </w:t>
      </w:r>
      <w:r w:rsidRPr="00B34A68">
        <w:rPr>
          <w:rFonts w:ascii="Arial" w:hAnsi="Arial" w:cs="Arial"/>
          <w:bCs/>
        </w:rPr>
        <w:t xml:space="preserve">2022 </w:t>
      </w:r>
      <w:r w:rsidR="00BD08CC">
        <w:rPr>
          <w:rFonts w:ascii="Arial" w:hAnsi="Arial" w:cs="Arial"/>
          <w:bCs/>
        </w:rPr>
        <w:t xml:space="preserve">      </w:t>
      </w:r>
      <w:r w:rsidRPr="00CE036B">
        <w:rPr>
          <w:rFonts w:ascii="Arial" w:hAnsi="Arial" w:cs="Arial"/>
          <w:b/>
          <w:bCs/>
        </w:rPr>
        <w:t>Admitted:</w:t>
      </w:r>
      <w:r w:rsidRPr="00B34A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September </w:t>
      </w:r>
      <w:r w:rsidRPr="00B34A68">
        <w:rPr>
          <w:rFonts w:ascii="Arial" w:hAnsi="Arial" w:cs="Arial"/>
          <w:bCs/>
        </w:rPr>
        <w:t>2018</w:t>
      </w:r>
      <w:r w:rsidR="00D216D4" w:rsidRPr="00B34A68">
        <w:rPr>
          <w:rFonts w:ascii="Arial" w:hAnsi="Arial" w:cs="Arial"/>
          <w:bCs/>
        </w:rPr>
        <w:tab/>
      </w:r>
      <w:r w:rsidR="00D216D4" w:rsidRPr="00CE036B">
        <w:rPr>
          <w:rFonts w:ascii="Arial" w:hAnsi="Arial" w:cs="Arial"/>
          <w:b/>
          <w:bCs/>
        </w:rPr>
        <w:t>Clerk:</w:t>
      </w:r>
      <w:r w:rsidR="00D216D4" w:rsidRPr="00B34A68">
        <w:rPr>
          <w:rFonts w:ascii="Arial" w:hAnsi="Arial" w:cs="Arial"/>
          <w:bCs/>
        </w:rPr>
        <w:t xml:space="preserve"> Dever’s List</w:t>
      </w:r>
    </w:p>
    <w:p w14:paraId="21530469" w14:textId="3F94F7E1" w:rsidR="00D216D4" w:rsidRPr="00B34A68" w:rsidRDefault="00D216D4" w:rsidP="00BD3E27">
      <w:pPr>
        <w:pStyle w:val="NormalWeb"/>
        <w:tabs>
          <w:tab w:val="right" w:pos="9026"/>
        </w:tabs>
        <w:spacing w:before="2" w:after="2"/>
        <w:rPr>
          <w:rFonts w:ascii="Arial" w:hAnsi="Arial" w:cs="Arial"/>
          <w:bCs/>
        </w:rPr>
      </w:pPr>
      <w:r w:rsidRPr="00B34A68">
        <w:rPr>
          <w:rFonts w:ascii="Arial" w:hAnsi="Arial" w:cs="Arial"/>
          <w:bCs/>
        </w:rPr>
        <w:tab/>
        <w:t>dever@vicbar.com.au</w:t>
      </w:r>
    </w:p>
    <w:p w14:paraId="306FA247" w14:textId="77777777" w:rsidR="00546B0B" w:rsidRPr="00B34A68" w:rsidRDefault="00546B0B" w:rsidP="00F34FB1">
      <w:pPr>
        <w:pStyle w:val="NormalWeb"/>
        <w:spacing w:before="2" w:after="2"/>
        <w:rPr>
          <w:rFonts w:ascii="Arial" w:hAnsi="Arial" w:cs="Arial"/>
          <w:bCs/>
        </w:rPr>
      </w:pPr>
    </w:p>
    <w:p w14:paraId="2E02A948" w14:textId="2FE9FFBB" w:rsidR="00BD3E27" w:rsidRPr="00B34A68" w:rsidRDefault="00F34FB1" w:rsidP="00B2539F">
      <w:pPr>
        <w:pStyle w:val="HH2"/>
      </w:pPr>
      <w:r w:rsidRPr="00B34A68">
        <w:t>AREAS OF PRACTICE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316"/>
        <w:gridCol w:w="3006"/>
      </w:tblGrid>
      <w:tr w:rsidR="00C210BD" w:rsidRPr="00B34A68" w14:paraId="37E2213B" w14:textId="77777777" w:rsidTr="00B2539F">
        <w:trPr>
          <w:trHeight w:val="1570"/>
        </w:trPr>
        <w:tc>
          <w:tcPr>
            <w:tcW w:w="2836" w:type="dxa"/>
          </w:tcPr>
          <w:p w14:paraId="1489AAD6" w14:textId="437C2B2A" w:rsidR="00DC583B" w:rsidRPr="00B34A68" w:rsidRDefault="00DC583B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  <w:p w14:paraId="7CB26E62" w14:textId="12A0086A" w:rsidR="00C210BD" w:rsidRPr="00B34A68" w:rsidRDefault="002004DF" w:rsidP="00F34FB1">
            <w:pPr>
              <w:pStyle w:val="NormalWeb"/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 w:rsidRPr="00B34A68">
              <w:rPr>
                <w:rFonts w:ascii="Arial" w:hAnsi="Arial" w:cs="Arial"/>
                <w:bCs/>
                <w:i/>
                <w:iCs/>
              </w:rPr>
              <w:t xml:space="preserve">See schedule for details of </w:t>
            </w:r>
            <w:r w:rsidR="004B555C">
              <w:rPr>
                <w:rFonts w:ascii="Arial" w:hAnsi="Arial" w:cs="Arial"/>
                <w:bCs/>
                <w:i/>
                <w:iCs/>
              </w:rPr>
              <w:t>significant</w:t>
            </w:r>
            <w:r w:rsidRPr="00B34A68">
              <w:rPr>
                <w:rFonts w:ascii="Arial" w:hAnsi="Arial" w:cs="Arial"/>
                <w:bCs/>
                <w:i/>
                <w:iCs/>
              </w:rPr>
              <w:t xml:space="preserve"> matter</w:t>
            </w:r>
            <w:r w:rsidR="00DC583B" w:rsidRPr="00B34A68">
              <w:rPr>
                <w:rFonts w:ascii="Arial" w:hAnsi="Arial" w:cs="Arial"/>
                <w:bCs/>
                <w:i/>
                <w:iCs/>
              </w:rPr>
              <w:t>s</w:t>
            </w:r>
          </w:p>
        </w:tc>
        <w:tc>
          <w:tcPr>
            <w:tcW w:w="3316" w:type="dxa"/>
          </w:tcPr>
          <w:p w14:paraId="2375AD0E" w14:textId="1B0348B1" w:rsidR="00C210BD" w:rsidRPr="00B34A68" w:rsidRDefault="002004DF" w:rsidP="00F34FB1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B34A68">
              <w:rPr>
                <w:rFonts w:ascii="Arial" w:hAnsi="Arial" w:cs="Arial"/>
                <w:b/>
              </w:rPr>
              <w:t>General Commercial</w:t>
            </w:r>
          </w:p>
          <w:p w14:paraId="3D934A2B" w14:textId="7924089D" w:rsidR="00922F8E" w:rsidRPr="00B34A68" w:rsidRDefault="00922F8E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  <w:r w:rsidRPr="00B34A68">
              <w:rPr>
                <w:rFonts w:ascii="Arial" w:hAnsi="Arial" w:cs="Arial"/>
                <w:bCs/>
              </w:rPr>
              <w:t>Contracts</w:t>
            </w:r>
          </w:p>
          <w:p w14:paraId="766B5BAE" w14:textId="08A8EA13" w:rsidR="00D67805" w:rsidRPr="00B34A68" w:rsidRDefault="00D67805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  <w:r w:rsidRPr="00B34A68">
              <w:rPr>
                <w:rFonts w:ascii="Arial" w:hAnsi="Arial" w:cs="Arial"/>
                <w:bCs/>
              </w:rPr>
              <w:t>Equity and Trusts</w:t>
            </w:r>
          </w:p>
          <w:p w14:paraId="00B617E9" w14:textId="36757385" w:rsidR="00EE7FF9" w:rsidRDefault="00EE7FF9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  <w:r w:rsidRPr="00B34A68">
              <w:rPr>
                <w:rFonts w:ascii="Arial" w:hAnsi="Arial" w:cs="Arial"/>
                <w:bCs/>
              </w:rPr>
              <w:t>Torts</w:t>
            </w:r>
          </w:p>
          <w:p w14:paraId="52DD911A" w14:textId="3B5D0467" w:rsidR="00A27EBD" w:rsidRPr="00B34A68" w:rsidRDefault="00A27EBD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Insolvency</w:t>
            </w:r>
          </w:p>
          <w:p w14:paraId="64BFFA2B" w14:textId="77777777" w:rsidR="00881726" w:rsidRPr="00B34A68" w:rsidRDefault="00881726" w:rsidP="00881726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  <w:r w:rsidRPr="00B34A68">
              <w:rPr>
                <w:rFonts w:ascii="Arial" w:hAnsi="Arial" w:cs="Arial"/>
                <w:bCs/>
              </w:rPr>
              <w:t>Construction</w:t>
            </w:r>
          </w:p>
          <w:p w14:paraId="64419B03" w14:textId="5AA4D617" w:rsidR="00881726" w:rsidRPr="00B34A68" w:rsidRDefault="00881726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</w:tcPr>
          <w:p w14:paraId="1C3072EE" w14:textId="77777777" w:rsidR="00D67805" w:rsidRPr="00B34A68" w:rsidRDefault="00D67805" w:rsidP="00D67805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B34A68">
              <w:rPr>
                <w:rFonts w:ascii="Arial" w:hAnsi="Arial" w:cs="Arial"/>
                <w:b/>
              </w:rPr>
              <w:t>Public Law</w:t>
            </w:r>
          </w:p>
          <w:p w14:paraId="19819B53" w14:textId="77777777" w:rsidR="00D67805" w:rsidRPr="00B34A68" w:rsidRDefault="00D67805" w:rsidP="00F34FB1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</w:p>
          <w:p w14:paraId="62E0A370" w14:textId="35CB396F" w:rsidR="000A09F2" w:rsidRPr="00B34A68" w:rsidRDefault="002004DF" w:rsidP="00F34FB1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B34A68">
              <w:rPr>
                <w:rFonts w:ascii="Arial" w:hAnsi="Arial" w:cs="Arial"/>
                <w:b/>
              </w:rPr>
              <w:t>C</w:t>
            </w:r>
            <w:r w:rsidR="00722677">
              <w:rPr>
                <w:rFonts w:ascii="Arial" w:hAnsi="Arial" w:cs="Arial"/>
                <w:b/>
              </w:rPr>
              <w:t>ommon Law</w:t>
            </w:r>
          </w:p>
          <w:p w14:paraId="0BCE6FE0" w14:textId="77777777" w:rsidR="00EE7FF9" w:rsidRPr="00B34A68" w:rsidRDefault="00EE7FF9" w:rsidP="00F34FB1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  <w:p w14:paraId="43E4B435" w14:textId="1BA0642D" w:rsidR="001248F1" w:rsidRPr="00B34A68" w:rsidRDefault="001248F1" w:rsidP="00D67805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</w:tc>
      </w:tr>
    </w:tbl>
    <w:p w14:paraId="59A9AC1E" w14:textId="171C8B9D" w:rsidR="00766F1A" w:rsidRPr="00B34A68" w:rsidRDefault="00766F1A" w:rsidP="00766F1A">
      <w:pPr>
        <w:pStyle w:val="NormalWeb"/>
        <w:pBdr>
          <w:bottom w:val="single" w:sz="4" w:space="1" w:color="auto"/>
        </w:pBdr>
        <w:spacing w:before="2" w:after="2"/>
        <w:rPr>
          <w:rFonts w:ascii="Arial" w:hAnsi="Arial" w:cs="Arial"/>
          <w:b/>
        </w:rPr>
      </w:pPr>
      <w:r w:rsidRPr="00B34A68">
        <w:rPr>
          <w:rFonts w:ascii="Arial" w:hAnsi="Arial" w:cs="Arial"/>
          <w:b/>
        </w:rPr>
        <w:t>PREVIOUS ROLES</w:t>
      </w:r>
    </w:p>
    <w:p w14:paraId="2641572C" w14:textId="1A2E1C43" w:rsidR="00981247" w:rsidRDefault="00981247" w:rsidP="00F34FB1">
      <w:pPr>
        <w:pStyle w:val="NormalWeb"/>
        <w:spacing w:before="2" w:after="2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4A4D24" w:rsidRPr="00B34A68" w14:paraId="43DD929E" w14:textId="77777777" w:rsidTr="008163CE">
        <w:tc>
          <w:tcPr>
            <w:tcW w:w="2689" w:type="dxa"/>
          </w:tcPr>
          <w:p w14:paraId="48D9800B" w14:textId="77777777" w:rsidR="005A34BD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 xml:space="preserve">July 2021 – </w:t>
            </w:r>
          </w:p>
          <w:p w14:paraId="53AF76CE" w14:textId="446098FA" w:rsidR="004A4D24" w:rsidRPr="009D0B23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July 2022</w:t>
            </w:r>
          </w:p>
        </w:tc>
        <w:tc>
          <w:tcPr>
            <w:tcW w:w="6327" w:type="dxa"/>
          </w:tcPr>
          <w:p w14:paraId="2B5383F4" w14:textId="77777777" w:rsidR="00BD08CC" w:rsidRDefault="00BD08CC" w:rsidP="00BD08CC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High Court of Australia</w:t>
            </w:r>
          </w:p>
          <w:p w14:paraId="159921BE" w14:textId="7AF9D8F0" w:rsidR="009D0B23" w:rsidRPr="00CE036B" w:rsidRDefault="004A4D24" w:rsidP="009D0B23">
            <w:pPr>
              <w:pStyle w:val="NormalWeb"/>
              <w:spacing w:before="2" w:after="2"/>
              <w:rPr>
                <w:rFonts w:ascii="Arial" w:hAnsi="Arial" w:cs="Arial"/>
                <w:i/>
              </w:rPr>
            </w:pPr>
            <w:r w:rsidRPr="00CE036B">
              <w:rPr>
                <w:rFonts w:ascii="Arial" w:hAnsi="Arial" w:cs="Arial"/>
                <w:i/>
              </w:rPr>
              <w:t xml:space="preserve">Associate to the Hon Justice </w:t>
            </w:r>
            <w:r w:rsidR="00BD08CC">
              <w:rPr>
                <w:rFonts w:ascii="Arial" w:hAnsi="Arial" w:cs="Arial"/>
                <w:i/>
              </w:rPr>
              <w:t xml:space="preserve">Jacqueline </w:t>
            </w:r>
            <w:r w:rsidRPr="00CE036B">
              <w:rPr>
                <w:rFonts w:ascii="Arial" w:hAnsi="Arial" w:cs="Arial"/>
                <w:i/>
              </w:rPr>
              <w:t>Gleeson</w:t>
            </w:r>
          </w:p>
          <w:p w14:paraId="0D6DAEF5" w14:textId="5ABA1B0F" w:rsidR="009D0B23" w:rsidRPr="009D0B23" w:rsidRDefault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A4D24" w:rsidRPr="00B34A68" w14:paraId="761C807D" w14:textId="77777777" w:rsidTr="008163CE">
        <w:tc>
          <w:tcPr>
            <w:tcW w:w="2689" w:type="dxa"/>
          </w:tcPr>
          <w:p w14:paraId="55098738" w14:textId="77777777" w:rsidR="005A34BD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 xml:space="preserve">February 2020 – </w:t>
            </w:r>
          </w:p>
          <w:p w14:paraId="264E9848" w14:textId="6748203C" w:rsidR="004A4D24" w:rsidRPr="009D0B23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June 2021</w:t>
            </w:r>
          </w:p>
        </w:tc>
        <w:tc>
          <w:tcPr>
            <w:tcW w:w="6327" w:type="dxa"/>
          </w:tcPr>
          <w:p w14:paraId="0DD7D62E" w14:textId="77777777" w:rsidR="00BD08CC" w:rsidRDefault="00BD08CC" w:rsidP="00BD08CC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Supreme Court of Victoria</w:t>
            </w:r>
          </w:p>
          <w:p w14:paraId="33D016CA" w14:textId="77777777" w:rsidR="009D0B23" w:rsidRPr="00CE036B" w:rsidRDefault="004A4D24" w:rsidP="009D0B23">
            <w:pPr>
              <w:pStyle w:val="NormalWeb"/>
              <w:spacing w:before="2" w:after="2"/>
              <w:rPr>
                <w:rFonts w:ascii="Arial" w:hAnsi="Arial" w:cs="Arial"/>
                <w:i/>
              </w:rPr>
            </w:pPr>
            <w:r w:rsidRPr="00CE036B">
              <w:rPr>
                <w:rFonts w:ascii="Arial" w:hAnsi="Arial" w:cs="Arial"/>
                <w:i/>
              </w:rPr>
              <w:t>Associate to the Hon Justice James Elliott</w:t>
            </w:r>
          </w:p>
          <w:p w14:paraId="3034D6AD" w14:textId="7612DCA3" w:rsidR="009D0B23" w:rsidRPr="009D0B23" w:rsidRDefault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A4D24" w:rsidRPr="00B34A68" w14:paraId="0D1F774E" w14:textId="77777777" w:rsidTr="009D0B23">
        <w:trPr>
          <w:trHeight w:val="694"/>
        </w:trPr>
        <w:tc>
          <w:tcPr>
            <w:tcW w:w="2689" w:type="dxa"/>
          </w:tcPr>
          <w:p w14:paraId="483CC7AC" w14:textId="77777777" w:rsidR="0042115A" w:rsidRPr="009D0B23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 xml:space="preserve">February 2018 – </w:t>
            </w:r>
          </w:p>
          <w:p w14:paraId="3E7A2CDA" w14:textId="5C732419" w:rsidR="004A4D24" w:rsidRPr="009D0B23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January 2020</w:t>
            </w:r>
          </w:p>
        </w:tc>
        <w:tc>
          <w:tcPr>
            <w:tcW w:w="6327" w:type="dxa"/>
          </w:tcPr>
          <w:p w14:paraId="70178155" w14:textId="77777777" w:rsidR="004A4D24" w:rsidRPr="009D0B23" w:rsidRDefault="004A4D24" w:rsidP="009D0B23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 xml:space="preserve">Allens </w:t>
            </w:r>
          </w:p>
          <w:p w14:paraId="702ED329" w14:textId="77777777" w:rsidR="004A4D24" w:rsidRDefault="004A4D24" w:rsidP="003D1974">
            <w:pPr>
              <w:pStyle w:val="NormalWeb"/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Law Graduate / Lawyer </w:t>
            </w:r>
          </w:p>
          <w:p w14:paraId="30BE6E5D" w14:textId="77777777" w:rsidR="00C46912" w:rsidRPr="00C46912" w:rsidRDefault="00C46912" w:rsidP="00C46912">
            <w:pPr>
              <w:pStyle w:val="NormalWeb"/>
              <w:numPr>
                <w:ilvl w:val="0"/>
                <w:numId w:val="26"/>
              </w:numPr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Preparation of large commercial matters for trial</w:t>
            </w:r>
          </w:p>
          <w:p w14:paraId="19728D91" w14:textId="77777777" w:rsidR="00C46912" w:rsidRPr="00853BCA" w:rsidRDefault="00C46912" w:rsidP="00C46912">
            <w:pPr>
              <w:pStyle w:val="NormalWeb"/>
              <w:numPr>
                <w:ilvl w:val="0"/>
                <w:numId w:val="26"/>
              </w:numPr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 w:rsidRPr="00C46912">
              <w:rPr>
                <w:rFonts w:ascii="Arial" w:hAnsi="Arial" w:cs="Arial"/>
                <w:bCs/>
              </w:rPr>
              <w:t>Advice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853BCA">
              <w:rPr>
                <w:rFonts w:ascii="Arial" w:hAnsi="Arial" w:cs="Arial"/>
                <w:bCs/>
              </w:rPr>
              <w:t>in relation to commercial disputes, property and environmental law</w:t>
            </w:r>
          </w:p>
          <w:p w14:paraId="3713C954" w14:textId="4AD020B5" w:rsidR="00853BCA" w:rsidRPr="00853BCA" w:rsidRDefault="00853BCA" w:rsidP="00853BCA">
            <w:pPr>
              <w:pStyle w:val="NormalWeb"/>
              <w:numPr>
                <w:ilvl w:val="0"/>
                <w:numId w:val="26"/>
              </w:numPr>
              <w:spacing w:before="2" w:after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research and s</w:t>
            </w:r>
            <w:r w:rsidRPr="00C46912">
              <w:rPr>
                <w:rFonts w:ascii="Arial" w:hAnsi="Arial" w:cs="Arial"/>
                <w:bCs/>
              </w:rPr>
              <w:t>tatutory interpretation</w:t>
            </w:r>
          </w:p>
        </w:tc>
      </w:tr>
    </w:tbl>
    <w:p w14:paraId="729B6E5D" w14:textId="77777777" w:rsidR="00766F1A" w:rsidRPr="00B34A68" w:rsidRDefault="00766F1A" w:rsidP="00766F1A">
      <w:pPr>
        <w:pStyle w:val="NormalWeb"/>
        <w:pBdr>
          <w:bottom w:val="single" w:sz="4" w:space="1" w:color="auto"/>
        </w:pBdr>
        <w:spacing w:before="2" w:after="2"/>
        <w:rPr>
          <w:rFonts w:ascii="Arial" w:hAnsi="Arial" w:cs="Arial"/>
          <w:b/>
        </w:rPr>
      </w:pPr>
    </w:p>
    <w:p w14:paraId="3D24B16B" w14:textId="20839297" w:rsidR="00766F1A" w:rsidRPr="00B34A68" w:rsidRDefault="00766F1A" w:rsidP="00766F1A">
      <w:pPr>
        <w:pStyle w:val="NormalWeb"/>
        <w:pBdr>
          <w:bottom w:val="single" w:sz="4" w:space="1" w:color="auto"/>
        </w:pBdr>
        <w:spacing w:before="2" w:after="2"/>
        <w:rPr>
          <w:rFonts w:ascii="Arial" w:hAnsi="Arial" w:cs="Arial"/>
          <w:b/>
        </w:rPr>
      </w:pPr>
      <w:r w:rsidRPr="00B34A68">
        <w:rPr>
          <w:rFonts w:ascii="Arial" w:hAnsi="Arial" w:cs="Arial"/>
          <w:b/>
        </w:rPr>
        <w:t>EDUCATION</w:t>
      </w:r>
    </w:p>
    <w:p w14:paraId="0A8AF945" w14:textId="6B58F159" w:rsidR="00FE4131" w:rsidRDefault="00FE4131">
      <w:pPr>
        <w:widowControl w:val="0"/>
        <w:spacing w:before="0"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4A4D24" w:rsidRPr="00B34A68" w14:paraId="045F5B3C" w14:textId="77777777" w:rsidTr="008163CE">
        <w:tc>
          <w:tcPr>
            <w:tcW w:w="2689" w:type="dxa"/>
          </w:tcPr>
          <w:p w14:paraId="1DBA5636" w14:textId="2269DC1D" w:rsidR="004A4D24" w:rsidRPr="009D0B23" w:rsidRDefault="004A4D24" w:rsidP="004173AB">
            <w:pPr>
              <w:pStyle w:val="NormalWeb"/>
              <w:spacing w:before="2" w:after="2"/>
              <w:rPr>
                <w:rFonts w:ascii="Arial" w:hAnsi="Arial" w:cs="Arial"/>
                <w:b/>
                <w:sz w:val="28"/>
                <w:szCs w:val="28"/>
              </w:rPr>
            </w:pPr>
            <w:r w:rsidRPr="009D0B23">
              <w:rPr>
                <w:rFonts w:ascii="Arial" w:hAnsi="Arial" w:cs="Arial"/>
                <w:b/>
              </w:rPr>
              <w:t>2016</w:t>
            </w:r>
            <w:r w:rsidR="005A34BD">
              <w:rPr>
                <w:rFonts w:ascii="Arial" w:hAnsi="Arial" w:cs="Arial"/>
                <w:b/>
              </w:rPr>
              <w:t xml:space="preserve"> </w:t>
            </w:r>
            <w:r w:rsidR="00BD08CC">
              <w:rPr>
                <w:rFonts w:ascii="Arial" w:hAnsi="Arial" w:cs="Arial"/>
                <w:b/>
              </w:rPr>
              <w:t>–</w:t>
            </w:r>
            <w:r w:rsidR="005A34BD">
              <w:rPr>
                <w:rFonts w:ascii="Arial" w:hAnsi="Arial" w:cs="Arial"/>
                <w:b/>
              </w:rPr>
              <w:t xml:space="preserve"> </w:t>
            </w:r>
            <w:r w:rsidRPr="009D0B2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6327" w:type="dxa"/>
          </w:tcPr>
          <w:p w14:paraId="108A0520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B34A68">
              <w:rPr>
                <w:rFonts w:ascii="Arial" w:hAnsi="Arial" w:cs="Arial"/>
                <w:b/>
              </w:rPr>
              <w:t>Bachelor of Civil Laws</w:t>
            </w:r>
          </w:p>
          <w:p w14:paraId="19F3563F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 w:rsidRPr="00B34A68">
              <w:rPr>
                <w:rFonts w:ascii="Arial" w:hAnsi="Arial" w:cs="Arial"/>
                <w:bCs/>
                <w:i/>
                <w:iCs/>
              </w:rPr>
              <w:t>University of Oxford</w:t>
            </w:r>
          </w:p>
          <w:p w14:paraId="27407C84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  <w:p w14:paraId="6FF58E52" w14:textId="3BD2A894" w:rsidR="004A4D24" w:rsidRPr="00B34A68" w:rsidRDefault="004A4D24" w:rsidP="004173AB">
            <w:pPr>
              <w:pStyle w:val="NormalWeb"/>
              <w:numPr>
                <w:ilvl w:val="0"/>
                <w:numId w:val="14"/>
              </w:numPr>
              <w:tabs>
                <w:tab w:val="left" w:pos="641"/>
                <w:tab w:val="left" w:pos="783"/>
              </w:tabs>
              <w:spacing w:before="2" w:after="2" w:line="216" w:lineRule="auto"/>
              <w:ind w:left="357" w:hanging="357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>Options: Commercial Remedies, Restitution of Unjust Enrichment, Advanced Property and Trusts</w:t>
            </w:r>
            <w:r w:rsidR="00BD16A4">
              <w:rPr>
                <w:rFonts w:ascii="Arial" w:hAnsi="Arial" w:cs="Arial"/>
              </w:rPr>
              <w:t>,</w:t>
            </w:r>
            <w:r w:rsidRPr="00B34A68">
              <w:rPr>
                <w:rFonts w:ascii="Arial" w:hAnsi="Arial" w:cs="Arial"/>
              </w:rPr>
              <w:t xml:space="preserve"> and Criminal Justice, Security and Human Rights</w:t>
            </w:r>
          </w:p>
          <w:p w14:paraId="54F82655" w14:textId="1150FEA8" w:rsidR="004A4D24" w:rsidRPr="004A4D24" w:rsidRDefault="004A4D24" w:rsidP="004A4D24">
            <w:pPr>
              <w:pStyle w:val="NormalWeb"/>
              <w:numPr>
                <w:ilvl w:val="0"/>
                <w:numId w:val="14"/>
              </w:numPr>
              <w:tabs>
                <w:tab w:val="left" w:pos="641"/>
                <w:tab w:val="left" w:pos="783"/>
              </w:tabs>
              <w:spacing w:before="2" w:after="2" w:line="216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Scholarship: </w:t>
            </w:r>
            <w:r w:rsidRPr="00B34A68">
              <w:rPr>
                <w:rFonts w:ascii="Arial" w:hAnsi="Arial" w:cs="Arial"/>
              </w:rPr>
              <w:t>Endeavour Postgraduate Scholarship</w:t>
            </w:r>
            <w:r w:rsidR="00BD16A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Commonwealth Government</w:t>
            </w:r>
            <w:r w:rsidR="00BD16A4">
              <w:rPr>
                <w:rFonts w:ascii="Arial" w:hAnsi="Arial" w:cs="Arial"/>
              </w:rPr>
              <w:t xml:space="preserve">) and </w:t>
            </w:r>
            <w:r w:rsidRPr="004A4D24">
              <w:rPr>
                <w:rFonts w:ascii="Arial" w:hAnsi="Arial" w:cs="Arial"/>
              </w:rPr>
              <w:t>Allan Myers Scholarship</w:t>
            </w:r>
          </w:p>
          <w:p w14:paraId="4EE36325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</w:tc>
      </w:tr>
      <w:tr w:rsidR="004A4D24" w:rsidRPr="00B34A68" w14:paraId="4D95EE7C" w14:textId="77777777" w:rsidTr="008163CE">
        <w:tc>
          <w:tcPr>
            <w:tcW w:w="2689" w:type="dxa"/>
          </w:tcPr>
          <w:p w14:paraId="593BC9A3" w14:textId="4CC08C86" w:rsidR="004A4D24" w:rsidRPr="009D0B23" w:rsidRDefault="004A4D24" w:rsidP="004173AB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2014</w:t>
            </w:r>
            <w:r w:rsidR="005A34BD">
              <w:rPr>
                <w:rFonts w:ascii="Arial" w:hAnsi="Arial" w:cs="Arial"/>
                <w:b/>
              </w:rPr>
              <w:t xml:space="preserve"> </w:t>
            </w:r>
            <w:r w:rsidR="00BD08CC">
              <w:rPr>
                <w:rFonts w:ascii="Arial" w:hAnsi="Arial" w:cs="Arial"/>
                <w:b/>
              </w:rPr>
              <w:t>–</w:t>
            </w:r>
            <w:r w:rsidR="005A34BD">
              <w:rPr>
                <w:rFonts w:ascii="Arial" w:hAnsi="Arial" w:cs="Arial"/>
                <w:b/>
              </w:rPr>
              <w:t xml:space="preserve"> </w:t>
            </w:r>
            <w:r w:rsidRPr="009D0B2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6327" w:type="dxa"/>
          </w:tcPr>
          <w:p w14:paraId="65B35EEF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B34A68">
              <w:rPr>
                <w:rFonts w:ascii="Arial" w:hAnsi="Arial" w:cs="Arial"/>
                <w:b/>
              </w:rPr>
              <w:t>Juris Doctor</w:t>
            </w:r>
          </w:p>
          <w:p w14:paraId="2D4DE62B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 w:rsidRPr="00B34A68">
              <w:rPr>
                <w:rFonts w:ascii="Arial" w:hAnsi="Arial" w:cs="Arial"/>
                <w:bCs/>
                <w:i/>
                <w:iCs/>
              </w:rPr>
              <w:t>University of Melbourne</w:t>
            </w:r>
          </w:p>
          <w:p w14:paraId="2083D651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  <w:p w14:paraId="7CC19AF8" w14:textId="77777777" w:rsidR="004A4D24" w:rsidRPr="00B34A68" w:rsidRDefault="004A4D24" w:rsidP="004173AB">
            <w:pPr>
              <w:pStyle w:val="NormalWeb"/>
              <w:numPr>
                <w:ilvl w:val="0"/>
                <w:numId w:val="11"/>
              </w:numPr>
              <w:tabs>
                <w:tab w:val="left" w:pos="641"/>
                <w:tab w:val="left" w:pos="783"/>
              </w:tabs>
              <w:spacing w:before="2" w:after="2" w:line="216" w:lineRule="auto"/>
              <w:ind w:left="357" w:hanging="357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>Weighted Average Mark: 82.5%</w:t>
            </w:r>
          </w:p>
          <w:p w14:paraId="2A63091E" w14:textId="77777777" w:rsidR="004A4D24" w:rsidRPr="00B34A68" w:rsidRDefault="004A4D24" w:rsidP="004173AB">
            <w:pPr>
              <w:pStyle w:val="NormalWeb"/>
              <w:numPr>
                <w:ilvl w:val="0"/>
                <w:numId w:val="11"/>
              </w:numPr>
              <w:tabs>
                <w:tab w:val="left" w:pos="641"/>
                <w:tab w:val="left" w:pos="783"/>
              </w:tabs>
              <w:spacing w:before="2" w:after="2" w:line="216" w:lineRule="auto"/>
              <w:ind w:left="357" w:hanging="357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>Ranking in cohort: 2</w:t>
            </w:r>
            <w:r w:rsidRPr="00B34A68">
              <w:rPr>
                <w:rFonts w:ascii="Arial" w:hAnsi="Arial" w:cs="Arial"/>
                <w:vertAlign w:val="superscript"/>
              </w:rPr>
              <w:t>nd</w:t>
            </w:r>
          </w:p>
          <w:p w14:paraId="34618277" w14:textId="1B823D25" w:rsidR="004A4D24" w:rsidRPr="00B34A68" w:rsidRDefault="004A4D24" w:rsidP="004173AB">
            <w:pPr>
              <w:pStyle w:val="NormalWeb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before="2" w:after="2" w:line="216" w:lineRule="auto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ab/>
              <w:t xml:space="preserve">Prizes for the highest mark in Constitutional Law, Torts and </w:t>
            </w:r>
            <w:r w:rsidR="006307B2">
              <w:rPr>
                <w:rFonts w:ascii="Arial" w:hAnsi="Arial" w:cs="Arial"/>
              </w:rPr>
              <w:t xml:space="preserve">combined </w:t>
            </w:r>
            <w:r w:rsidRPr="00B34A68">
              <w:rPr>
                <w:rFonts w:ascii="Arial" w:hAnsi="Arial" w:cs="Arial"/>
              </w:rPr>
              <w:t>first year law subjects</w:t>
            </w:r>
          </w:p>
          <w:p w14:paraId="1BD6DC69" w14:textId="18D5E10E" w:rsidR="004A4D24" w:rsidRPr="00B34A68" w:rsidRDefault="004A4D24" w:rsidP="004173AB">
            <w:pPr>
              <w:pStyle w:val="NormalWeb"/>
              <w:numPr>
                <w:ilvl w:val="0"/>
                <w:numId w:val="11"/>
              </w:numPr>
              <w:tabs>
                <w:tab w:val="left" w:pos="641"/>
                <w:tab w:val="left" w:pos="783"/>
              </w:tabs>
              <w:spacing w:before="2" w:after="2" w:line="216" w:lineRule="auto"/>
              <w:ind w:left="357" w:hanging="357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>JD Harold Ford Scholarship</w:t>
            </w:r>
            <w:r w:rsidR="006307B2">
              <w:rPr>
                <w:rFonts w:ascii="Arial" w:hAnsi="Arial" w:cs="Arial"/>
              </w:rPr>
              <w:t xml:space="preserve"> upon commencement </w:t>
            </w:r>
            <w:r w:rsidRPr="00B34A68">
              <w:rPr>
                <w:rFonts w:ascii="Arial" w:hAnsi="Arial" w:cs="Arial"/>
              </w:rPr>
              <w:t>for academic merit and financial need</w:t>
            </w:r>
          </w:p>
          <w:p w14:paraId="1CD25F12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</w:tc>
      </w:tr>
      <w:tr w:rsidR="004A4D24" w:rsidRPr="00B34A68" w14:paraId="5F530AED" w14:textId="77777777" w:rsidTr="008163CE">
        <w:tc>
          <w:tcPr>
            <w:tcW w:w="2689" w:type="dxa"/>
          </w:tcPr>
          <w:p w14:paraId="0BEAE6B0" w14:textId="377F474B" w:rsidR="004A4D24" w:rsidRPr="009D0B23" w:rsidRDefault="004A4D24" w:rsidP="004173AB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9D0B23">
              <w:rPr>
                <w:rFonts w:ascii="Arial" w:hAnsi="Arial" w:cs="Arial"/>
                <w:b/>
              </w:rPr>
              <w:t>2</w:t>
            </w:r>
            <w:r w:rsidR="0080099C" w:rsidRPr="009D0B23">
              <w:rPr>
                <w:rFonts w:ascii="Arial" w:hAnsi="Arial" w:cs="Arial"/>
                <w:b/>
              </w:rPr>
              <w:t>010</w:t>
            </w:r>
            <w:r w:rsidR="005A34BD">
              <w:rPr>
                <w:rFonts w:ascii="Arial" w:hAnsi="Arial" w:cs="Arial"/>
                <w:b/>
              </w:rPr>
              <w:t xml:space="preserve"> </w:t>
            </w:r>
            <w:r w:rsidR="00BD08CC">
              <w:rPr>
                <w:rFonts w:ascii="Arial" w:hAnsi="Arial" w:cs="Arial"/>
                <w:b/>
              </w:rPr>
              <w:t>–</w:t>
            </w:r>
            <w:r w:rsidR="005A34BD">
              <w:rPr>
                <w:rFonts w:ascii="Arial" w:hAnsi="Arial" w:cs="Arial"/>
                <w:b/>
              </w:rPr>
              <w:t xml:space="preserve"> </w:t>
            </w:r>
            <w:r w:rsidR="0080099C" w:rsidRPr="009D0B23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6327" w:type="dxa"/>
          </w:tcPr>
          <w:p w14:paraId="4DA0A708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/>
              </w:rPr>
            </w:pPr>
            <w:r w:rsidRPr="00B34A68">
              <w:rPr>
                <w:rFonts w:ascii="Arial" w:hAnsi="Arial" w:cs="Arial"/>
                <w:b/>
              </w:rPr>
              <w:t>Bachelor of Arts (International Studies)</w:t>
            </w:r>
          </w:p>
          <w:p w14:paraId="2734C77B" w14:textId="77777777" w:rsidR="004A4D24" w:rsidRPr="004A4D24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  <w:i/>
                <w:iCs/>
              </w:rPr>
            </w:pPr>
            <w:r w:rsidRPr="004A4D24">
              <w:rPr>
                <w:rFonts w:ascii="Arial" w:hAnsi="Arial" w:cs="Arial"/>
                <w:bCs/>
                <w:i/>
                <w:iCs/>
              </w:rPr>
              <w:t>RMIT University</w:t>
            </w:r>
          </w:p>
          <w:p w14:paraId="5224B1E1" w14:textId="77777777" w:rsidR="004A4D24" w:rsidRPr="00B34A68" w:rsidRDefault="004A4D24" w:rsidP="004173AB">
            <w:pPr>
              <w:pStyle w:val="NormalWeb"/>
              <w:spacing w:before="2" w:after="2"/>
              <w:rPr>
                <w:rFonts w:ascii="Arial" w:hAnsi="Arial" w:cs="Arial"/>
                <w:bCs/>
              </w:rPr>
            </w:pPr>
          </w:p>
          <w:p w14:paraId="64C8D4E9" w14:textId="77777777" w:rsidR="004A4D24" w:rsidRPr="00B34A68" w:rsidRDefault="004A4D24" w:rsidP="004173AB">
            <w:pPr>
              <w:pStyle w:val="NormalWeb"/>
              <w:numPr>
                <w:ilvl w:val="0"/>
                <w:numId w:val="10"/>
              </w:numPr>
              <w:tabs>
                <w:tab w:val="left" w:pos="568"/>
              </w:tabs>
              <w:spacing w:before="2" w:after="2" w:line="216" w:lineRule="auto"/>
              <w:ind w:left="284" w:hanging="284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>Grade Point Average: 3.9</w:t>
            </w:r>
          </w:p>
          <w:p w14:paraId="079CD620" w14:textId="2FCFAC9F" w:rsidR="004A4D24" w:rsidRPr="00B34A68" w:rsidRDefault="004A4D24" w:rsidP="004173AB">
            <w:pPr>
              <w:pStyle w:val="NormalWeb"/>
              <w:numPr>
                <w:ilvl w:val="0"/>
                <w:numId w:val="10"/>
              </w:numPr>
              <w:tabs>
                <w:tab w:val="left" w:pos="568"/>
              </w:tabs>
              <w:spacing w:before="2" w:after="2" w:line="216" w:lineRule="auto"/>
              <w:ind w:left="284" w:hanging="284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>Vice-Chancellor’s List Award for Academic Excellence, awarded to top 2</w:t>
            </w:r>
            <w:r w:rsidR="00BD08CC">
              <w:rPr>
                <w:rFonts w:ascii="Arial" w:hAnsi="Arial" w:cs="Arial"/>
              </w:rPr>
              <w:t xml:space="preserve">% </w:t>
            </w:r>
            <w:r w:rsidRPr="00B34A68">
              <w:rPr>
                <w:rFonts w:ascii="Arial" w:hAnsi="Arial" w:cs="Arial"/>
              </w:rPr>
              <w:t>of graduates</w:t>
            </w:r>
          </w:p>
          <w:p w14:paraId="7684CA55" w14:textId="1A480208" w:rsidR="004A4D24" w:rsidRPr="00903957" w:rsidRDefault="004A4D24" w:rsidP="004173AB">
            <w:pPr>
              <w:pStyle w:val="NormalWeb"/>
              <w:numPr>
                <w:ilvl w:val="0"/>
                <w:numId w:val="10"/>
              </w:numPr>
              <w:tabs>
                <w:tab w:val="left" w:pos="568"/>
              </w:tabs>
              <w:spacing w:before="2" w:after="2" w:line="216" w:lineRule="auto"/>
              <w:ind w:left="284" w:hanging="284"/>
              <w:rPr>
                <w:rFonts w:ascii="Arial" w:hAnsi="Arial" w:cs="Arial"/>
              </w:rPr>
            </w:pPr>
            <w:r w:rsidRPr="00B34A68">
              <w:rPr>
                <w:rFonts w:ascii="Arial" w:hAnsi="Arial" w:cs="Arial"/>
              </w:rPr>
              <w:t xml:space="preserve">Exchange: Tianjin Normal University, China, 2011; </w:t>
            </w:r>
            <w:proofErr w:type="spellStart"/>
            <w:r w:rsidRPr="00B34A68">
              <w:rPr>
                <w:rFonts w:ascii="Arial" w:hAnsi="Arial" w:cs="Arial"/>
              </w:rPr>
              <w:t>Technische</w:t>
            </w:r>
            <w:proofErr w:type="spellEnd"/>
            <w:r w:rsidRPr="00B34A68">
              <w:rPr>
                <w:rFonts w:ascii="Arial" w:hAnsi="Arial" w:cs="Arial"/>
              </w:rPr>
              <w:t xml:space="preserve"> Universit</w:t>
            </w:r>
            <w:r w:rsidRPr="00B34A68">
              <w:rPr>
                <w:rFonts w:ascii="Arial" w:hAnsi="Arial" w:cs="Arial"/>
                <w:bCs/>
                <w:color w:val="000000"/>
                <w:shd w:val="clear" w:color="auto" w:fill="FFFFFF"/>
              </w:rPr>
              <w:t>ä</w:t>
            </w:r>
            <w:r w:rsidRPr="00B34A68">
              <w:rPr>
                <w:rFonts w:ascii="Arial" w:hAnsi="Arial" w:cs="Arial"/>
              </w:rPr>
              <w:t>t Berlin, Germany, 2012</w:t>
            </w:r>
          </w:p>
        </w:tc>
      </w:tr>
    </w:tbl>
    <w:p w14:paraId="152233CD" w14:textId="5C2A0395" w:rsidR="003D1974" w:rsidRDefault="003D1974">
      <w:pPr>
        <w:widowControl w:val="0"/>
        <w:spacing w:before="0" w:after="0"/>
        <w:rPr>
          <w:rFonts w:ascii="Arial" w:hAnsi="Arial" w:cs="Arial"/>
          <w:b/>
          <w:bCs w:val="0"/>
          <w:sz w:val="24"/>
          <w:szCs w:val="24"/>
        </w:rPr>
      </w:pPr>
    </w:p>
    <w:p w14:paraId="05148631" w14:textId="3BA71D77" w:rsidR="00F34FB1" w:rsidRPr="00B34A68" w:rsidRDefault="00D842C2" w:rsidP="00F34FB1">
      <w:pPr>
        <w:pStyle w:val="NormalWeb"/>
        <w:spacing w:before="2" w:after="2"/>
        <w:rPr>
          <w:rFonts w:ascii="Arial" w:hAnsi="Arial" w:cs="Arial"/>
          <w:b/>
          <w:sz w:val="24"/>
          <w:szCs w:val="24"/>
        </w:rPr>
      </w:pPr>
      <w:r w:rsidRPr="00B34A68">
        <w:rPr>
          <w:rFonts w:ascii="Arial" w:hAnsi="Arial" w:cs="Arial"/>
          <w:b/>
          <w:sz w:val="24"/>
          <w:szCs w:val="24"/>
        </w:rPr>
        <w:t xml:space="preserve">Schedule </w:t>
      </w:r>
      <w:r w:rsidR="00B2539F" w:rsidRPr="00B34A68">
        <w:rPr>
          <w:rFonts w:ascii="Arial" w:hAnsi="Arial" w:cs="Arial"/>
          <w:b/>
          <w:sz w:val="24"/>
          <w:szCs w:val="24"/>
        </w:rPr>
        <w:t>/ Significant matters (as solicitor)</w:t>
      </w:r>
    </w:p>
    <w:p w14:paraId="37F819B7" w14:textId="43FF5819" w:rsidR="00B2539F" w:rsidRPr="00B34A68" w:rsidRDefault="00B2539F" w:rsidP="00F34FB1">
      <w:pPr>
        <w:pStyle w:val="NormalWeb"/>
        <w:spacing w:before="2" w:after="2"/>
        <w:rPr>
          <w:rFonts w:ascii="Arial" w:hAnsi="Arial" w:cs="Arial"/>
          <w:bCs/>
          <w:sz w:val="28"/>
          <w:szCs w:val="28"/>
        </w:rPr>
      </w:pPr>
    </w:p>
    <w:p w14:paraId="218F1478" w14:textId="39C368FD" w:rsidR="00B55FE4" w:rsidRPr="00954538" w:rsidRDefault="00B2539F" w:rsidP="00954538">
      <w:pPr>
        <w:pStyle w:val="HH2"/>
      </w:pPr>
      <w:r w:rsidRPr="00B34A68">
        <w:t>Allens</w:t>
      </w:r>
      <w:r w:rsidR="00BD08CC">
        <w:t>, Melbourne</w:t>
      </w:r>
    </w:p>
    <w:p w14:paraId="38FD640E" w14:textId="77777777" w:rsidR="00B55FE4" w:rsidRPr="00B34A68" w:rsidRDefault="00B55FE4" w:rsidP="00B2539F">
      <w:pPr>
        <w:pStyle w:val="NormalWeb"/>
        <w:spacing w:before="2" w:after="2"/>
        <w:rPr>
          <w:rFonts w:ascii="Arial" w:hAnsi="Arial" w:cs="Arial"/>
          <w:bCs/>
        </w:rPr>
      </w:pPr>
    </w:p>
    <w:p w14:paraId="174DA1AD" w14:textId="576C089F" w:rsidR="00B55FE4" w:rsidRPr="00761DDF" w:rsidRDefault="00B55FE4" w:rsidP="0034287B">
      <w:pPr>
        <w:pStyle w:val="NormalWeb"/>
        <w:spacing w:before="120" w:after="120" w:line="276" w:lineRule="auto"/>
        <w:rPr>
          <w:rFonts w:ascii="Arial" w:hAnsi="Arial" w:cs="Arial"/>
          <w:bCs/>
          <w:i/>
          <w:iCs/>
        </w:rPr>
      </w:pPr>
      <w:r w:rsidRPr="00761DDF">
        <w:rPr>
          <w:rFonts w:ascii="Arial" w:hAnsi="Arial" w:cs="Arial"/>
          <w:bCs/>
          <w:i/>
          <w:iCs/>
        </w:rPr>
        <w:t xml:space="preserve">Disputes and Investigations </w:t>
      </w:r>
      <w:r w:rsidR="00BD08CC">
        <w:rPr>
          <w:rFonts w:ascii="Arial" w:hAnsi="Arial" w:cs="Arial"/>
          <w:bCs/>
          <w:i/>
          <w:iCs/>
        </w:rPr>
        <w:t>–</w:t>
      </w:r>
      <w:r w:rsidR="00394BD0" w:rsidRPr="00761DDF">
        <w:rPr>
          <w:rFonts w:ascii="Arial" w:hAnsi="Arial" w:cs="Arial"/>
          <w:bCs/>
          <w:i/>
          <w:iCs/>
        </w:rPr>
        <w:t xml:space="preserve"> 2018</w:t>
      </w:r>
    </w:p>
    <w:p w14:paraId="6B29EDAA" w14:textId="2D839B65" w:rsidR="00C46912" w:rsidRDefault="00CD49D2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Acting </w:t>
      </w:r>
      <w:r w:rsidR="006A623A">
        <w:rPr>
          <w:rFonts w:ascii="Arial" w:hAnsi="Arial" w:cs="Arial"/>
          <w:iCs/>
        </w:rPr>
        <w:t xml:space="preserve">for CITIC in </w:t>
      </w:r>
      <w:r>
        <w:rPr>
          <w:rFonts w:ascii="Arial" w:hAnsi="Arial" w:cs="Arial"/>
          <w:iCs/>
        </w:rPr>
        <w:t xml:space="preserve">various proceedings </w:t>
      </w:r>
      <w:r w:rsidR="006E6428">
        <w:rPr>
          <w:rFonts w:ascii="Arial" w:hAnsi="Arial" w:cs="Arial"/>
          <w:iCs/>
        </w:rPr>
        <w:t xml:space="preserve">in the </w:t>
      </w:r>
      <w:r w:rsidRPr="00B34A68">
        <w:rPr>
          <w:rFonts w:ascii="Arial" w:hAnsi="Arial" w:cs="Arial"/>
        </w:rPr>
        <w:t>Supreme Court and Court of Appeal of Western Australia</w:t>
      </w:r>
      <w:r>
        <w:rPr>
          <w:rFonts w:ascii="Arial" w:hAnsi="Arial" w:cs="Arial"/>
        </w:rPr>
        <w:t xml:space="preserve"> </w:t>
      </w:r>
      <w:r w:rsidR="006A623A">
        <w:rPr>
          <w:rFonts w:ascii="Arial" w:hAnsi="Arial" w:cs="Arial"/>
        </w:rPr>
        <w:t>in</w:t>
      </w:r>
      <w:r w:rsidR="006E6428">
        <w:rPr>
          <w:rFonts w:ascii="Arial" w:hAnsi="Arial" w:cs="Arial"/>
        </w:rPr>
        <w:t xml:space="preserve"> the</w:t>
      </w:r>
      <w:r w:rsidR="006A623A">
        <w:rPr>
          <w:rFonts w:ascii="Arial" w:hAnsi="Arial" w:cs="Arial"/>
        </w:rPr>
        <w:t xml:space="preserve"> </w:t>
      </w:r>
      <w:r w:rsidR="002C7113" w:rsidRPr="00B34A68">
        <w:rPr>
          <w:rFonts w:ascii="Arial" w:hAnsi="Arial" w:cs="Arial"/>
          <w:i/>
        </w:rPr>
        <w:t>Mineralogy Pty Ltd v Sino Iron Pty</w:t>
      </w:r>
      <w:r w:rsidR="002C7113" w:rsidRPr="00B34A68">
        <w:rPr>
          <w:rFonts w:ascii="Arial" w:hAnsi="Arial" w:cs="Arial"/>
        </w:rPr>
        <w:t xml:space="preserve"> dispute</w:t>
      </w:r>
      <w:r>
        <w:rPr>
          <w:rFonts w:ascii="Arial" w:hAnsi="Arial" w:cs="Arial"/>
        </w:rPr>
        <w:t xml:space="preserve">, </w:t>
      </w:r>
      <w:r w:rsidR="006A623A">
        <w:rPr>
          <w:rFonts w:ascii="Arial" w:hAnsi="Arial" w:cs="Arial"/>
        </w:rPr>
        <w:t>including preparation for litigation, legal research and advice</w:t>
      </w:r>
      <w:r w:rsidR="00E9309F" w:rsidRPr="006E6428">
        <w:rPr>
          <w:rFonts w:ascii="Arial" w:hAnsi="Arial" w:cs="Arial"/>
        </w:rPr>
        <w:t xml:space="preserve"> </w:t>
      </w:r>
    </w:p>
    <w:p w14:paraId="2CED2ACA" w14:textId="7E59E5C3" w:rsidR="00853BCA" w:rsidRPr="00C46912" w:rsidRDefault="00853BCA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Acting for Bendigo Bank in the </w:t>
      </w:r>
      <w:r w:rsidR="00F612B8">
        <w:rPr>
          <w:rFonts w:ascii="Arial" w:hAnsi="Arial" w:cs="Arial"/>
        </w:rPr>
        <w:t>Royal Commission into Misconduct in the Banking, Superannuation and Financial Services Industry, including preparation of witness statements, preparation for hearing</w:t>
      </w:r>
      <w:r w:rsidR="00F6234D">
        <w:rPr>
          <w:rFonts w:ascii="Arial" w:hAnsi="Arial" w:cs="Arial"/>
        </w:rPr>
        <w:t>s</w:t>
      </w:r>
      <w:r w:rsidR="00F612B8">
        <w:rPr>
          <w:rFonts w:ascii="Arial" w:hAnsi="Arial" w:cs="Arial"/>
        </w:rPr>
        <w:t xml:space="preserve"> and </w:t>
      </w:r>
      <w:r w:rsidR="00E015D4">
        <w:rPr>
          <w:rFonts w:ascii="Arial" w:hAnsi="Arial" w:cs="Arial"/>
        </w:rPr>
        <w:t>management of documents to produce</w:t>
      </w:r>
    </w:p>
    <w:p w14:paraId="19DBDFF1" w14:textId="232ADAD9" w:rsidR="00B55FE4" w:rsidRPr="00B34A68" w:rsidRDefault="00B55FE4" w:rsidP="0034287B">
      <w:pPr>
        <w:pStyle w:val="NormalWeb"/>
        <w:spacing w:before="120" w:after="120" w:line="276" w:lineRule="auto"/>
        <w:rPr>
          <w:rFonts w:ascii="Arial" w:hAnsi="Arial" w:cs="Arial"/>
          <w:bCs/>
        </w:rPr>
      </w:pPr>
    </w:p>
    <w:p w14:paraId="6F792130" w14:textId="4268BACF" w:rsidR="002C7113" w:rsidRPr="003D1974" w:rsidRDefault="00B55FE4" w:rsidP="0034287B">
      <w:pPr>
        <w:pStyle w:val="NormalWeb"/>
        <w:spacing w:before="120" w:after="120" w:line="276" w:lineRule="auto"/>
        <w:rPr>
          <w:rFonts w:ascii="Arial" w:hAnsi="Arial" w:cs="Arial"/>
          <w:bCs/>
          <w:i/>
          <w:iCs/>
        </w:rPr>
      </w:pPr>
      <w:r w:rsidRPr="00761DDF">
        <w:rPr>
          <w:rFonts w:ascii="Arial" w:hAnsi="Arial" w:cs="Arial"/>
          <w:bCs/>
          <w:i/>
          <w:iCs/>
        </w:rPr>
        <w:t xml:space="preserve">Property </w:t>
      </w:r>
      <w:r w:rsidR="00394BD0" w:rsidRPr="00761DDF">
        <w:rPr>
          <w:rFonts w:ascii="Arial" w:hAnsi="Arial" w:cs="Arial"/>
          <w:bCs/>
          <w:i/>
          <w:iCs/>
        </w:rPr>
        <w:t xml:space="preserve">&amp; Environment </w:t>
      </w:r>
      <w:r w:rsidR="00BD08CC">
        <w:rPr>
          <w:rFonts w:ascii="Arial" w:hAnsi="Arial" w:cs="Arial"/>
          <w:bCs/>
          <w:i/>
          <w:iCs/>
        </w:rPr>
        <w:t>–</w:t>
      </w:r>
      <w:r w:rsidR="00394BD0" w:rsidRPr="00761DDF">
        <w:rPr>
          <w:rFonts w:ascii="Arial" w:hAnsi="Arial" w:cs="Arial"/>
          <w:bCs/>
          <w:i/>
          <w:iCs/>
        </w:rPr>
        <w:t xml:space="preserve"> 2019</w:t>
      </w:r>
    </w:p>
    <w:p w14:paraId="2789F0AB" w14:textId="63FDCFD9" w:rsidR="005A4A92" w:rsidRDefault="0046458A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Drafting </w:t>
      </w:r>
      <w:r w:rsidR="002C7113" w:rsidRPr="00B34A68">
        <w:rPr>
          <w:rFonts w:ascii="Arial" w:hAnsi="Arial" w:cs="Arial"/>
        </w:rPr>
        <w:t xml:space="preserve">property </w:t>
      </w:r>
      <w:r w:rsidR="0028774D">
        <w:rPr>
          <w:rFonts w:ascii="Arial" w:hAnsi="Arial" w:cs="Arial"/>
        </w:rPr>
        <w:t>agreements</w:t>
      </w:r>
      <w:r w:rsidR="002C7113" w:rsidRPr="00B34A68">
        <w:rPr>
          <w:rFonts w:ascii="Arial" w:hAnsi="Arial" w:cs="Arial"/>
        </w:rPr>
        <w:t xml:space="preserve"> including leases, licences and development agreements</w:t>
      </w:r>
    </w:p>
    <w:p w14:paraId="57D30C25" w14:textId="6333ACD7" w:rsidR="005A4A92" w:rsidRDefault="005A4A92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C7113" w:rsidRPr="00B34A68">
        <w:rPr>
          <w:rFonts w:ascii="Arial" w:hAnsi="Arial" w:cs="Arial"/>
        </w:rPr>
        <w:t xml:space="preserve">ssisting with management of </w:t>
      </w:r>
      <w:r w:rsidR="000033D7">
        <w:rPr>
          <w:rFonts w:ascii="Arial" w:hAnsi="Arial" w:cs="Arial"/>
        </w:rPr>
        <w:t xml:space="preserve">a </w:t>
      </w:r>
      <w:r w:rsidR="002C7113" w:rsidRPr="00B34A68">
        <w:rPr>
          <w:rFonts w:ascii="Arial" w:hAnsi="Arial" w:cs="Arial"/>
        </w:rPr>
        <w:t xml:space="preserve">pre-litigious </w:t>
      </w:r>
      <w:r>
        <w:rPr>
          <w:rFonts w:ascii="Arial" w:hAnsi="Arial" w:cs="Arial"/>
        </w:rPr>
        <w:t xml:space="preserve">construction </w:t>
      </w:r>
      <w:r w:rsidR="002C7113" w:rsidRPr="00B34A68">
        <w:rPr>
          <w:rFonts w:ascii="Arial" w:hAnsi="Arial" w:cs="Arial"/>
        </w:rPr>
        <w:t>dispute</w:t>
      </w:r>
      <w:r>
        <w:rPr>
          <w:rFonts w:ascii="Arial" w:hAnsi="Arial" w:cs="Arial"/>
        </w:rPr>
        <w:t xml:space="preserve"> in relation to a significant CBD development</w:t>
      </w:r>
    </w:p>
    <w:p w14:paraId="034BA67F" w14:textId="2A9583DA" w:rsidR="005A4A92" w:rsidRDefault="005A4A92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Advice on contractual obligations</w:t>
      </w:r>
      <w:r w:rsidR="00916D75">
        <w:rPr>
          <w:rFonts w:ascii="Arial" w:hAnsi="Arial" w:cs="Arial"/>
        </w:rPr>
        <w:t xml:space="preserve"> and environmental law in respect of</w:t>
      </w:r>
      <w:r w:rsidR="002C7113" w:rsidRPr="00B34A68">
        <w:rPr>
          <w:rFonts w:ascii="Arial" w:hAnsi="Arial" w:cs="Arial"/>
        </w:rPr>
        <w:t xml:space="preserve"> complex commercial property </w:t>
      </w:r>
      <w:r w:rsidR="000033D7">
        <w:rPr>
          <w:rFonts w:ascii="Arial" w:hAnsi="Arial" w:cs="Arial"/>
        </w:rPr>
        <w:t>agreements</w:t>
      </w:r>
    </w:p>
    <w:p w14:paraId="4249447D" w14:textId="1B1B9B44" w:rsidR="00E673CE" w:rsidRDefault="00916D75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Advice </w:t>
      </w:r>
      <w:r w:rsidR="002C7113" w:rsidRPr="00B34A68">
        <w:rPr>
          <w:rFonts w:ascii="Arial" w:hAnsi="Arial" w:cs="Arial"/>
        </w:rPr>
        <w:t xml:space="preserve">in relation to </w:t>
      </w:r>
      <w:r w:rsidR="00E673CE">
        <w:rPr>
          <w:rFonts w:ascii="Arial" w:hAnsi="Arial" w:cs="Arial"/>
        </w:rPr>
        <w:t>property law</w:t>
      </w:r>
      <w:r w:rsidR="000033D7">
        <w:rPr>
          <w:rFonts w:ascii="Arial" w:hAnsi="Arial" w:cs="Arial"/>
        </w:rPr>
        <w:t xml:space="preserve"> issues </w:t>
      </w:r>
      <w:r w:rsidR="00761DDF">
        <w:rPr>
          <w:rFonts w:ascii="Arial" w:hAnsi="Arial" w:cs="Arial"/>
        </w:rPr>
        <w:t>in a range of industries</w:t>
      </w:r>
      <w:r w:rsidR="000033D7">
        <w:rPr>
          <w:rFonts w:ascii="Arial" w:hAnsi="Arial" w:cs="Arial"/>
        </w:rPr>
        <w:t>,</w:t>
      </w:r>
      <w:r w:rsidR="00761DDF">
        <w:rPr>
          <w:rFonts w:ascii="Arial" w:hAnsi="Arial" w:cs="Arial"/>
        </w:rPr>
        <w:t xml:space="preserve"> including resources, </w:t>
      </w:r>
      <w:r w:rsidR="00E673CE">
        <w:rPr>
          <w:rFonts w:ascii="Arial" w:hAnsi="Arial" w:cs="Arial"/>
        </w:rPr>
        <w:t>bank</w:t>
      </w:r>
      <w:r w:rsidR="00761DDF">
        <w:rPr>
          <w:rFonts w:ascii="Arial" w:hAnsi="Arial" w:cs="Arial"/>
        </w:rPr>
        <w:t>ing</w:t>
      </w:r>
      <w:r w:rsidR="00E673CE">
        <w:rPr>
          <w:rFonts w:ascii="Arial" w:hAnsi="Arial" w:cs="Arial"/>
        </w:rPr>
        <w:t xml:space="preserve"> and </w:t>
      </w:r>
      <w:r w:rsidR="00BD08CC">
        <w:rPr>
          <w:rFonts w:ascii="Arial" w:hAnsi="Arial" w:cs="Arial"/>
        </w:rPr>
        <w:t>g</w:t>
      </w:r>
      <w:r w:rsidR="00E673CE">
        <w:rPr>
          <w:rFonts w:ascii="Arial" w:hAnsi="Arial" w:cs="Arial"/>
        </w:rPr>
        <w:t xml:space="preserve">overnment </w:t>
      </w:r>
    </w:p>
    <w:p w14:paraId="571FEE59" w14:textId="75C4365D" w:rsidR="002C7113" w:rsidRPr="00B34A68" w:rsidRDefault="00761DDF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Advice </w:t>
      </w:r>
      <w:r w:rsidRPr="00B34A68">
        <w:rPr>
          <w:rFonts w:ascii="Arial" w:hAnsi="Arial" w:cs="Arial"/>
        </w:rPr>
        <w:t xml:space="preserve">in relation to </w:t>
      </w:r>
      <w:r>
        <w:rPr>
          <w:rFonts w:ascii="Arial" w:hAnsi="Arial" w:cs="Arial"/>
        </w:rPr>
        <w:t xml:space="preserve">environmental law for </w:t>
      </w:r>
      <w:r w:rsidR="00B4336A">
        <w:rPr>
          <w:rFonts w:ascii="Arial" w:hAnsi="Arial" w:cs="Arial"/>
        </w:rPr>
        <w:t xml:space="preserve">businesses and </w:t>
      </w:r>
      <w:r w:rsidR="00BD08CC">
        <w:rPr>
          <w:rFonts w:ascii="Arial" w:hAnsi="Arial" w:cs="Arial"/>
        </w:rPr>
        <w:t>g</w:t>
      </w:r>
      <w:r w:rsidR="002C7113" w:rsidRPr="00B34A68">
        <w:rPr>
          <w:rFonts w:ascii="Arial" w:hAnsi="Arial" w:cs="Arial"/>
        </w:rPr>
        <w:t xml:space="preserve">overnment </w:t>
      </w:r>
    </w:p>
    <w:p w14:paraId="1CE036A3" w14:textId="77777777" w:rsidR="003F6A01" w:rsidRDefault="003F6A01" w:rsidP="0034287B">
      <w:pPr>
        <w:pStyle w:val="NormalWeb"/>
        <w:spacing w:before="120" w:after="120" w:line="276" w:lineRule="auto"/>
        <w:rPr>
          <w:rFonts w:ascii="Arial" w:hAnsi="Arial" w:cs="Arial"/>
          <w:bCs/>
          <w:i/>
          <w:iCs/>
        </w:rPr>
      </w:pPr>
    </w:p>
    <w:p w14:paraId="47A66FE8" w14:textId="52847A77" w:rsidR="002C7113" w:rsidRPr="003F6A01" w:rsidRDefault="003F6A01" w:rsidP="0034287B">
      <w:pPr>
        <w:pStyle w:val="NormalWeb"/>
        <w:spacing w:before="120" w:after="120" w:line="276" w:lineRule="auto"/>
        <w:rPr>
          <w:rFonts w:ascii="Arial" w:hAnsi="Arial" w:cs="Arial"/>
          <w:bCs/>
          <w:i/>
          <w:iCs/>
        </w:rPr>
      </w:pPr>
      <w:r w:rsidRPr="003F6A01">
        <w:rPr>
          <w:rFonts w:ascii="Arial" w:hAnsi="Arial" w:cs="Arial"/>
          <w:bCs/>
          <w:i/>
          <w:iCs/>
        </w:rPr>
        <w:t>Pro Bon</w:t>
      </w:r>
      <w:r>
        <w:rPr>
          <w:rFonts w:ascii="Arial" w:hAnsi="Arial" w:cs="Arial"/>
          <w:bCs/>
          <w:i/>
          <w:iCs/>
        </w:rPr>
        <w:t>o</w:t>
      </w:r>
      <w:r w:rsidRPr="003F6A01">
        <w:rPr>
          <w:rFonts w:ascii="Arial" w:hAnsi="Arial" w:cs="Arial"/>
          <w:bCs/>
          <w:i/>
          <w:iCs/>
        </w:rPr>
        <w:t xml:space="preserve"> </w:t>
      </w:r>
    </w:p>
    <w:p w14:paraId="23541F2D" w14:textId="00DEAFB4" w:rsidR="00B2539F" w:rsidRPr="00B34A68" w:rsidRDefault="000033D7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With</w:t>
      </w:r>
      <w:r w:rsidR="00B2539F" w:rsidRPr="00B34A68">
        <w:rPr>
          <w:rFonts w:ascii="Arial" w:hAnsi="Arial" w:cs="Arial"/>
        </w:rPr>
        <w:t xml:space="preserve"> Justice Connect</w:t>
      </w:r>
      <w:r w:rsidR="001B4226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assist</w:t>
      </w:r>
      <w:r w:rsidR="001B4226">
        <w:rPr>
          <w:rFonts w:ascii="Arial" w:hAnsi="Arial" w:cs="Arial"/>
        </w:rPr>
        <w:t>ing</w:t>
      </w:r>
      <w:r w:rsidR="00B2539F" w:rsidRPr="00B34A68">
        <w:rPr>
          <w:rFonts w:ascii="Arial" w:hAnsi="Arial" w:cs="Arial"/>
        </w:rPr>
        <w:t xml:space="preserve"> </w:t>
      </w:r>
      <w:r w:rsidR="00E768A4">
        <w:rPr>
          <w:rFonts w:ascii="Arial" w:hAnsi="Arial" w:cs="Arial"/>
        </w:rPr>
        <w:t xml:space="preserve">clients </w:t>
      </w:r>
      <w:r w:rsidR="00B2539F" w:rsidRPr="00B34A68">
        <w:rPr>
          <w:rFonts w:ascii="Arial" w:hAnsi="Arial" w:cs="Arial"/>
        </w:rPr>
        <w:t>facing homelessness resist eviction</w:t>
      </w:r>
      <w:r w:rsidR="001B4226">
        <w:rPr>
          <w:rFonts w:ascii="Arial" w:hAnsi="Arial" w:cs="Arial"/>
        </w:rPr>
        <w:t>:</w:t>
      </w:r>
      <w:r w:rsidR="00B2539F" w:rsidRPr="00B34A68">
        <w:rPr>
          <w:rFonts w:ascii="Arial" w:hAnsi="Arial" w:cs="Arial"/>
        </w:rPr>
        <w:t xml:space="preserve"> working autonomously</w:t>
      </w:r>
      <w:r w:rsidR="00B4336A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giving merits advice</w:t>
      </w:r>
      <w:r w:rsidR="00B4336A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</w:t>
      </w:r>
      <w:r w:rsidR="00BD08CC" w:rsidRPr="00B34A68">
        <w:rPr>
          <w:rFonts w:ascii="Arial" w:hAnsi="Arial" w:cs="Arial"/>
        </w:rPr>
        <w:t>prepar</w:t>
      </w:r>
      <w:r w:rsidR="00BD08CC">
        <w:rPr>
          <w:rFonts w:ascii="Arial" w:hAnsi="Arial" w:cs="Arial"/>
        </w:rPr>
        <w:t>ing</w:t>
      </w:r>
      <w:r w:rsidR="00BD08CC" w:rsidRPr="00B34A68">
        <w:rPr>
          <w:rFonts w:ascii="Arial" w:hAnsi="Arial" w:cs="Arial"/>
        </w:rPr>
        <w:t xml:space="preserve"> </w:t>
      </w:r>
      <w:r w:rsidR="00B2539F" w:rsidRPr="00B34A68">
        <w:rPr>
          <w:rFonts w:ascii="Arial" w:hAnsi="Arial" w:cs="Arial"/>
        </w:rPr>
        <w:t>for hearing</w:t>
      </w:r>
      <w:r w:rsidR="00E768A4">
        <w:rPr>
          <w:rFonts w:ascii="Arial" w:hAnsi="Arial" w:cs="Arial"/>
        </w:rPr>
        <w:t>s</w:t>
      </w:r>
      <w:r w:rsidR="00B4336A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</w:t>
      </w:r>
      <w:r w:rsidR="00BD08CC" w:rsidRPr="00B34A68">
        <w:rPr>
          <w:rFonts w:ascii="Arial" w:hAnsi="Arial" w:cs="Arial"/>
        </w:rPr>
        <w:t>negotiati</w:t>
      </w:r>
      <w:r w:rsidR="00BD08CC">
        <w:rPr>
          <w:rFonts w:ascii="Arial" w:hAnsi="Arial" w:cs="Arial"/>
        </w:rPr>
        <w:t>ng</w:t>
      </w:r>
      <w:r w:rsidR="00BD08CC" w:rsidRPr="00B34A68">
        <w:rPr>
          <w:rFonts w:ascii="Arial" w:hAnsi="Arial" w:cs="Arial"/>
        </w:rPr>
        <w:t xml:space="preserve"> </w:t>
      </w:r>
      <w:r w:rsidR="00B2539F" w:rsidRPr="00B34A68">
        <w:rPr>
          <w:rFonts w:ascii="Arial" w:hAnsi="Arial" w:cs="Arial"/>
        </w:rPr>
        <w:t>with opponents</w:t>
      </w:r>
      <w:r w:rsidR="00B4336A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oral advocacy at VCAT </w:t>
      </w:r>
      <w:r w:rsidR="00B4336A">
        <w:rPr>
          <w:rFonts w:ascii="Arial" w:hAnsi="Arial" w:cs="Arial"/>
        </w:rPr>
        <w:t xml:space="preserve">in </w:t>
      </w:r>
      <w:r w:rsidR="00B2539F" w:rsidRPr="00B34A68">
        <w:rPr>
          <w:rFonts w:ascii="Arial" w:hAnsi="Arial" w:cs="Arial"/>
        </w:rPr>
        <w:t>residential tenancies list</w:t>
      </w:r>
    </w:p>
    <w:p w14:paraId="6D3CC741" w14:textId="511ED356" w:rsidR="00B2539F" w:rsidRPr="00B34A68" w:rsidRDefault="00E768A4" w:rsidP="0034287B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B2539F" w:rsidRPr="00B34A68">
        <w:rPr>
          <w:rFonts w:ascii="Arial" w:hAnsi="Arial" w:cs="Arial"/>
        </w:rPr>
        <w:t xml:space="preserve">Refugee Legal </w:t>
      </w:r>
      <w:r w:rsidR="00DA34C4">
        <w:rPr>
          <w:rFonts w:ascii="Arial" w:hAnsi="Arial" w:cs="Arial"/>
        </w:rPr>
        <w:t xml:space="preserve">in their clinic program: </w:t>
      </w:r>
      <w:r w:rsidR="00B2539F" w:rsidRPr="00B34A68">
        <w:rPr>
          <w:rFonts w:ascii="Arial" w:hAnsi="Arial" w:cs="Arial"/>
        </w:rPr>
        <w:t xml:space="preserve">assisting asylum seekers </w:t>
      </w:r>
      <w:r w:rsidR="00BD08CC">
        <w:rPr>
          <w:rFonts w:ascii="Arial" w:hAnsi="Arial" w:cs="Arial"/>
        </w:rPr>
        <w:t xml:space="preserve">with </w:t>
      </w:r>
      <w:r w:rsidR="00B2539F" w:rsidRPr="00B34A68">
        <w:rPr>
          <w:rFonts w:ascii="Arial" w:hAnsi="Arial" w:cs="Arial"/>
        </w:rPr>
        <w:t>draft</w:t>
      </w:r>
      <w:r w:rsidR="00BD08CC">
        <w:rPr>
          <w:rFonts w:ascii="Arial" w:hAnsi="Arial" w:cs="Arial"/>
        </w:rPr>
        <w:t>ing</w:t>
      </w:r>
      <w:r w:rsidR="00B2539F" w:rsidRPr="00B34A68">
        <w:rPr>
          <w:rFonts w:ascii="Arial" w:hAnsi="Arial" w:cs="Arial"/>
        </w:rPr>
        <w:t xml:space="preserve"> affidavit</w:t>
      </w:r>
      <w:r w:rsidR="00B4336A">
        <w:rPr>
          <w:rFonts w:ascii="Arial" w:hAnsi="Arial" w:cs="Arial"/>
        </w:rPr>
        <w:t>s</w:t>
      </w:r>
      <w:r w:rsidR="00B2539F" w:rsidRPr="00B34A68">
        <w:rPr>
          <w:rFonts w:ascii="Arial" w:hAnsi="Arial" w:cs="Arial"/>
        </w:rPr>
        <w:t xml:space="preserve"> and prepar</w:t>
      </w:r>
      <w:r w:rsidR="00BD08CC">
        <w:rPr>
          <w:rFonts w:ascii="Arial" w:hAnsi="Arial" w:cs="Arial"/>
        </w:rPr>
        <w:t>ing</w:t>
      </w:r>
      <w:r w:rsidR="00B2539F" w:rsidRPr="00B34A68">
        <w:rPr>
          <w:rFonts w:ascii="Arial" w:hAnsi="Arial" w:cs="Arial"/>
        </w:rPr>
        <w:t xml:space="preserve"> for interview</w:t>
      </w:r>
      <w:r w:rsidR="00BD08CC">
        <w:rPr>
          <w:rFonts w:ascii="Arial" w:hAnsi="Arial" w:cs="Arial"/>
        </w:rPr>
        <w:t>s</w:t>
      </w:r>
      <w:r w:rsidR="00B2539F" w:rsidRPr="00B34A68">
        <w:rPr>
          <w:rFonts w:ascii="Arial" w:hAnsi="Arial" w:cs="Arial"/>
        </w:rPr>
        <w:t xml:space="preserve"> with Department of Home Affairs</w:t>
      </w:r>
    </w:p>
    <w:p w14:paraId="7D0048F9" w14:textId="22C6AA39" w:rsidR="004511F8" w:rsidRPr="003F6A01" w:rsidRDefault="00DA34C4" w:rsidP="003F6A01">
      <w:pPr>
        <w:pStyle w:val="NormalWeb"/>
        <w:numPr>
          <w:ilvl w:val="0"/>
          <w:numId w:val="10"/>
        </w:numPr>
        <w:tabs>
          <w:tab w:val="left" w:pos="568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With the</w:t>
      </w:r>
      <w:r w:rsidR="00B2539F" w:rsidRPr="00B34A68">
        <w:rPr>
          <w:rFonts w:ascii="Arial" w:hAnsi="Arial" w:cs="Arial"/>
        </w:rPr>
        <w:t xml:space="preserve"> Human Rights Law Centre</w:t>
      </w:r>
      <w:r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representing the family of Tanya Louis Day in the coronial inquest into her death in police custody: assisting with preparation for hearing</w:t>
      </w:r>
      <w:r w:rsidR="00C46912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research</w:t>
      </w:r>
      <w:r w:rsidR="00C46912">
        <w:rPr>
          <w:rFonts w:ascii="Arial" w:hAnsi="Arial" w:cs="Arial"/>
        </w:rPr>
        <w:t>,</w:t>
      </w:r>
      <w:r w:rsidR="00B2539F" w:rsidRPr="00B34A68">
        <w:rPr>
          <w:rFonts w:ascii="Arial" w:hAnsi="Arial" w:cs="Arial"/>
        </w:rPr>
        <w:t xml:space="preserve"> instructing in Court</w:t>
      </w:r>
    </w:p>
    <w:sectPr w:rsidR="004511F8" w:rsidRPr="003F6A01" w:rsidSect="00A27EBD">
      <w:pgSz w:w="11906" w:h="16838"/>
      <w:pgMar w:top="1134" w:right="1440" w:bottom="12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FC6A" w14:textId="77777777" w:rsidR="00430B2F" w:rsidRDefault="00430B2F" w:rsidP="00A11C9B">
      <w:r>
        <w:separator/>
      </w:r>
    </w:p>
  </w:endnote>
  <w:endnote w:type="continuationSeparator" w:id="0">
    <w:p w14:paraId="12345D83" w14:textId="77777777" w:rsidR="00430B2F" w:rsidRDefault="00430B2F" w:rsidP="00A1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470A" w14:textId="77777777" w:rsidR="00430B2F" w:rsidRDefault="00430B2F" w:rsidP="00A11C9B">
      <w:r>
        <w:separator/>
      </w:r>
    </w:p>
  </w:footnote>
  <w:footnote w:type="continuationSeparator" w:id="0">
    <w:p w14:paraId="21FF9BDD" w14:textId="77777777" w:rsidR="00430B2F" w:rsidRDefault="00430B2F" w:rsidP="00A1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537"/>
    <w:multiLevelType w:val="multilevel"/>
    <w:tmpl w:val="523C4036"/>
    <w:styleLink w:val="Style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2CD77B9"/>
    <w:multiLevelType w:val="multilevel"/>
    <w:tmpl w:val="A5C4F520"/>
    <w:styleLink w:val="WWNum2"/>
    <w:lvl w:ilvl="0">
      <w:numFmt w:val="bullet"/>
      <w:lvlText w:val=""/>
      <w:lvlJc w:val="left"/>
      <w:pPr>
        <w:ind w:left="-454" w:hanging="227"/>
      </w:pPr>
      <w:rPr>
        <w:rFonts w:ascii="Symbol" w:hAnsi="Symbol" w:cs="Symbol"/>
        <w:b/>
        <w:sz w:val="20"/>
      </w:rPr>
    </w:lvl>
    <w:lvl w:ilvl="1">
      <w:numFmt w:val="bullet"/>
      <w:lvlText w:val="o"/>
      <w:lvlJc w:val="left"/>
      <w:pPr>
        <w:ind w:left="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6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3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062" w:hanging="360"/>
      </w:pPr>
      <w:rPr>
        <w:rFonts w:ascii="Wingdings" w:hAnsi="Wingdings" w:cs="Wingdings"/>
      </w:rPr>
    </w:lvl>
  </w:abstractNum>
  <w:abstractNum w:abstractNumId="2" w15:restartNumberingAfterBreak="0">
    <w:nsid w:val="188B4866"/>
    <w:multiLevelType w:val="multilevel"/>
    <w:tmpl w:val="4A867860"/>
    <w:styleLink w:val="WW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Aria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23913A52"/>
    <w:multiLevelType w:val="multilevel"/>
    <w:tmpl w:val="36442E0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CB95EC4"/>
    <w:multiLevelType w:val="hybridMultilevel"/>
    <w:tmpl w:val="8ABE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72CC7"/>
    <w:multiLevelType w:val="multilevel"/>
    <w:tmpl w:val="084E0BA4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55A6A55"/>
    <w:multiLevelType w:val="multilevel"/>
    <w:tmpl w:val="2280D6FE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Aria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37DF1B88"/>
    <w:multiLevelType w:val="multilevel"/>
    <w:tmpl w:val="D2408556"/>
    <w:styleLink w:val="WWNum5"/>
    <w:lvl w:ilvl="0">
      <w:numFmt w:val="bullet"/>
      <w:lvlText w:val=""/>
      <w:lvlJc w:val="left"/>
      <w:pPr>
        <w:ind w:left="94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3" w:hanging="360"/>
      </w:pPr>
      <w:rPr>
        <w:rFonts w:ascii="Wingdings" w:hAnsi="Wingdings" w:cs="Wingdings"/>
      </w:rPr>
    </w:lvl>
  </w:abstractNum>
  <w:abstractNum w:abstractNumId="8" w15:restartNumberingAfterBreak="0">
    <w:nsid w:val="4BBF1714"/>
    <w:multiLevelType w:val="multilevel"/>
    <w:tmpl w:val="FDEABC3C"/>
    <w:styleLink w:val="WWNum3"/>
    <w:lvl w:ilvl="0">
      <w:numFmt w:val="bullet"/>
      <w:lvlText w:val=""/>
      <w:lvlJc w:val="left"/>
      <w:pPr>
        <w:ind w:left="964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54DB11A4"/>
    <w:multiLevelType w:val="hybridMultilevel"/>
    <w:tmpl w:val="D0168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6D7A31"/>
    <w:multiLevelType w:val="hybridMultilevel"/>
    <w:tmpl w:val="0F824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E176A"/>
    <w:multiLevelType w:val="multilevel"/>
    <w:tmpl w:val="EDC0A826"/>
    <w:styleLink w:val="WWNum7"/>
    <w:lvl w:ilvl="0">
      <w:numFmt w:val="bullet"/>
      <w:lvlText w:val=""/>
      <w:lvlJc w:val="left"/>
      <w:pPr>
        <w:ind w:left="94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3" w:hanging="360"/>
      </w:pPr>
      <w:rPr>
        <w:rFonts w:ascii="Wingdings" w:hAnsi="Wingdings" w:cs="Wingdings"/>
      </w:rPr>
    </w:lvl>
  </w:abstractNum>
  <w:abstractNum w:abstractNumId="12" w15:restartNumberingAfterBreak="0">
    <w:nsid w:val="5FC12FC3"/>
    <w:multiLevelType w:val="multilevel"/>
    <w:tmpl w:val="FD24E194"/>
    <w:styleLink w:val="WWNum4"/>
    <w:lvl w:ilvl="0">
      <w:numFmt w:val="bullet"/>
      <w:lvlText w:val=""/>
      <w:lvlJc w:val="left"/>
      <w:pPr>
        <w:ind w:left="22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2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14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8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0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0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43" w:hanging="360"/>
      </w:pPr>
      <w:rPr>
        <w:rFonts w:ascii="Wingdings" w:hAnsi="Wingdings" w:cs="Wingdings"/>
      </w:rPr>
    </w:lvl>
  </w:abstractNum>
  <w:abstractNum w:abstractNumId="13" w15:restartNumberingAfterBreak="0">
    <w:nsid w:val="6185063C"/>
    <w:multiLevelType w:val="multilevel"/>
    <w:tmpl w:val="D64A6788"/>
    <w:styleLink w:val="WW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52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96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68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612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840" w:hanging="360"/>
      </w:pPr>
      <w:rPr>
        <w:rFonts w:ascii="Symbol" w:hAnsi="Symbol" w:cs="Symbol"/>
        <w:sz w:val="20"/>
      </w:rPr>
    </w:lvl>
  </w:abstractNum>
  <w:abstractNum w:abstractNumId="14" w15:restartNumberingAfterBreak="0">
    <w:nsid w:val="68280834"/>
    <w:multiLevelType w:val="multilevel"/>
    <w:tmpl w:val="ED244392"/>
    <w:styleLink w:val="WWNum6"/>
    <w:lvl w:ilvl="0">
      <w:numFmt w:val="bullet"/>
      <w:lvlText w:val=""/>
      <w:lvlJc w:val="left"/>
      <w:pPr>
        <w:ind w:left="94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3" w:hanging="360"/>
      </w:pPr>
      <w:rPr>
        <w:rFonts w:ascii="Wingdings" w:hAnsi="Wingdings" w:cs="Wingdings"/>
      </w:rPr>
    </w:lvl>
  </w:abstractNum>
  <w:abstractNum w:abstractNumId="15" w15:restartNumberingAfterBreak="0">
    <w:nsid w:val="71F63762"/>
    <w:multiLevelType w:val="multilevel"/>
    <w:tmpl w:val="E6E81608"/>
    <w:styleLink w:val="WWNum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55458559">
    <w:abstractNumId w:val="3"/>
  </w:num>
  <w:num w:numId="2" w16cid:durableId="1568029346">
    <w:abstractNumId w:val="0"/>
  </w:num>
  <w:num w:numId="3" w16cid:durableId="458451406">
    <w:abstractNumId w:val="13"/>
  </w:num>
  <w:num w:numId="4" w16cid:durableId="925924743">
    <w:abstractNumId w:val="1"/>
  </w:num>
  <w:num w:numId="5" w16cid:durableId="860435985">
    <w:abstractNumId w:val="8"/>
  </w:num>
  <w:num w:numId="6" w16cid:durableId="1508593627">
    <w:abstractNumId w:val="12"/>
  </w:num>
  <w:num w:numId="7" w16cid:durableId="488521789">
    <w:abstractNumId w:val="7"/>
  </w:num>
  <w:num w:numId="8" w16cid:durableId="1019162822">
    <w:abstractNumId w:val="14"/>
  </w:num>
  <w:num w:numId="9" w16cid:durableId="410465226">
    <w:abstractNumId w:val="11"/>
  </w:num>
  <w:num w:numId="10" w16cid:durableId="676352451">
    <w:abstractNumId w:val="2"/>
  </w:num>
  <w:num w:numId="11" w16cid:durableId="1330406644">
    <w:abstractNumId w:val="6"/>
  </w:num>
  <w:num w:numId="12" w16cid:durableId="423765572">
    <w:abstractNumId w:val="5"/>
  </w:num>
  <w:num w:numId="13" w16cid:durableId="823202490">
    <w:abstractNumId w:val="15"/>
  </w:num>
  <w:num w:numId="14" w16cid:durableId="1711303300">
    <w:abstractNumId w:val="6"/>
  </w:num>
  <w:num w:numId="15" w16cid:durableId="1695961262">
    <w:abstractNumId w:val="2"/>
  </w:num>
  <w:num w:numId="16" w16cid:durableId="575826595">
    <w:abstractNumId w:val="5"/>
  </w:num>
  <w:num w:numId="17" w16cid:durableId="721447218">
    <w:abstractNumId w:val="1"/>
  </w:num>
  <w:num w:numId="18" w16cid:durableId="709459886">
    <w:abstractNumId w:val="7"/>
  </w:num>
  <w:num w:numId="19" w16cid:durableId="734740496">
    <w:abstractNumId w:val="14"/>
  </w:num>
  <w:num w:numId="20" w16cid:durableId="1647396855">
    <w:abstractNumId w:val="13"/>
  </w:num>
  <w:num w:numId="21" w16cid:durableId="98374690">
    <w:abstractNumId w:val="11"/>
  </w:num>
  <w:num w:numId="22" w16cid:durableId="1159230440">
    <w:abstractNumId w:val="8"/>
  </w:num>
  <w:num w:numId="23" w16cid:durableId="1554006544">
    <w:abstractNumId w:val="12"/>
  </w:num>
  <w:num w:numId="24" w16cid:durableId="556550033">
    <w:abstractNumId w:val="4"/>
  </w:num>
  <w:num w:numId="25" w16cid:durableId="1486044775">
    <w:abstractNumId w:val="10"/>
  </w:num>
  <w:num w:numId="26" w16cid:durableId="1689018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F8"/>
    <w:rsid w:val="000033D7"/>
    <w:rsid w:val="000116A5"/>
    <w:rsid w:val="000124B9"/>
    <w:rsid w:val="00017BD4"/>
    <w:rsid w:val="000322F2"/>
    <w:rsid w:val="000349C5"/>
    <w:rsid w:val="000A09F2"/>
    <w:rsid w:val="000A67D2"/>
    <w:rsid w:val="000A7FD7"/>
    <w:rsid w:val="000B281C"/>
    <w:rsid w:val="000D395E"/>
    <w:rsid w:val="000E60B9"/>
    <w:rsid w:val="00112241"/>
    <w:rsid w:val="001248F1"/>
    <w:rsid w:val="00125B75"/>
    <w:rsid w:val="001325FA"/>
    <w:rsid w:val="00133729"/>
    <w:rsid w:val="001676A4"/>
    <w:rsid w:val="00174A9B"/>
    <w:rsid w:val="00176583"/>
    <w:rsid w:val="00186DE6"/>
    <w:rsid w:val="00192F9D"/>
    <w:rsid w:val="001B4226"/>
    <w:rsid w:val="001F522E"/>
    <w:rsid w:val="001F52D4"/>
    <w:rsid w:val="001F6418"/>
    <w:rsid w:val="002004DF"/>
    <w:rsid w:val="00201ABE"/>
    <w:rsid w:val="0020630C"/>
    <w:rsid w:val="00222FF9"/>
    <w:rsid w:val="00230EBB"/>
    <w:rsid w:val="00233435"/>
    <w:rsid w:val="00235210"/>
    <w:rsid w:val="002358C2"/>
    <w:rsid w:val="0024440E"/>
    <w:rsid w:val="00264CE7"/>
    <w:rsid w:val="00273A52"/>
    <w:rsid w:val="0028774D"/>
    <w:rsid w:val="00291504"/>
    <w:rsid w:val="002A7BC6"/>
    <w:rsid w:val="002C7113"/>
    <w:rsid w:val="002D3D99"/>
    <w:rsid w:val="002D5B66"/>
    <w:rsid w:val="003028B5"/>
    <w:rsid w:val="003032D2"/>
    <w:rsid w:val="00305FCB"/>
    <w:rsid w:val="003270E6"/>
    <w:rsid w:val="0034287B"/>
    <w:rsid w:val="00347C90"/>
    <w:rsid w:val="00364E5A"/>
    <w:rsid w:val="00371036"/>
    <w:rsid w:val="00376378"/>
    <w:rsid w:val="00394BD0"/>
    <w:rsid w:val="003D0A3E"/>
    <w:rsid w:val="003D17F1"/>
    <w:rsid w:val="003D1974"/>
    <w:rsid w:val="003F0BD1"/>
    <w:rsid w:val="003F6A01"/>
    <w:rsid w:val="0042115A"/>
    <w:rsid w:val="0042235A"/>
    <w:rsid w:val="00430B2F"/>
    <w:rsid w:val="0044541D"/>
    <w:rsid w:val="00450705"/>
    <w:rsid w:val="004511F8"/>
    <w:rsid w:val="0045475F"/>
    <w:rsid w:val="0045762F"/>
    <w:rsid w:val="0046010C"/>
    <w:rsid w:val="0046458A"/>
    <w:rsid w:val="00490700"/>
    <w:rsid w:val="00491145"/>
    <w:rsid w:val="004A4D24"/>
    <w:rsid w:val="004B555C"/>
    <w:rsid w:val="004C3FDE"/>
    <w:rsid w:val="004E4B1B"/>
    <w:rsid w:val="005006F0"/>
    <w:rsid w:val="0053141F"/>
    <w:rsid w:val="00534A4B"/>
    <w:rsid w:val="00546B0B"/>
    <w:rsid w:val="005472EB"/>
    <w:rsid w:val="00553072"/>
    <w:rsid w:val="005832A8"/>
    <w:rsid w:val="0058374D"/>
    <w:rsid w:val="00597295"/>
    <w:rsid w:val="005A34BD"/>
    <w:rsid w:val="005A4A92"/>
    <w:rsid w:val="005C39B0"/>
    <w:rsid w:val="00600853"/>
    <w:rsid w:val="006042D6"/>
    <w:rsid w:val="0061277F"/>
    <w:rsid w:val="006307B2"/>
    <w:rsid w:val="0063264D"/>
    <w:rsid w:val="00644065"/>
    <w:rsid w:val="00651696"/>
    <w:rsid w:val="00671CBF"/>
    <w:rsid w:val="0068714D"/>
    <w:rsid w:val="006A623A"/>
    <w:rsid w:val="006A6E77"/>
    <w:rsid w:val="006B06AF"/>
    <w:rsid w:val="006C3961"/>
    <w:rsid w:val="006D2928"/>
    <w:rsid w:val="006E6428"/>
    <w:rsid w:val="006F3DD5"/>
    <w:rsid w:val="0070313A"/>
    <w:rsid w:val="00722677"/>
    <w:rsid w:val="00723109"/>
    <w:rsid w:val="00741EFB"/>
    <w:rsid w:val="00751CB7"/>
    <w:rsid w:val="00760B38"/>
    <w:rsid w:val="00761DDF"/>
    <w:rsid w:val="00766F1A"/>
    <w:rsid w:val="0077393C"/>
    <w:rsid w:val="007948D5"/>
    <w:rsid w:val="007B4AE1"/>
    <w:rsid w:val="007C4C0A"/>
    <w:rsid w:val="007D6C65"/>
    <w:rsid w:val="007D7AC1"/>
    <w:rsid w:val="007F54BA"/>
    <w:rsid w:val="0080099C"/>
    <w:rsid w:val="00805190"/>
    <w:rsid w:val="008163CE"/>
    <w:rsid w:val="008244FD"/>
    <w:rsid w:val="0082522D"/>
    <w:rsid w:val="00833B91"/>
    <w:rsid w:val="00834F30"/>
    <w:rsid w:val="00841EE2"/>
    <w:rsid w:val="00853BCA"/>
    <w:rsid w:val="008726B7"/>
    <w:rsid w:val="00873938"/>
    <w:rsid w:val="00877E22"/>
    <w:rsid w:val="00881726"/>
    <w:rsid w:val="00884871"/>
    <w:rsid w:val="00890C16"/>
    <w:rsid w:val="008B4790"/>
    <w:rsid w:val="008C54A5"/>
    <w:rsid w:val="008E225A"/>
    <w:rsid w:val="008F67CA"/>
    <w:rsid w:val="00903957"/>
    <w:rsid w:val="00916D75"/>
    <w:rsid w:val="00922F8E"/>
    <w:rsid w:val="0092632F"/>
    <w:rsid w:val="009375D4"/>
    <w:rsid w:val="00954538"/>
    <w:rsid w:val="00981247"/>
    <w:rsid w:val="00987E36"/>
    <w:rsid w:val="00991B2A"/>
    <w:rsid w:val="00993857"/>
    <w:rsid w:val="009B488D"/>
    <w:rsid w:val="009D0520"/>
    <w:rsid w:val="009D0B23"/>
    <w:rsid w:val="009E3F76"/>
    <w:rsid w:val="009E7FF4"/>
    <w:rsid w:val="00A03428"/>
    <w:rsid w:val="00A11C9B"/>
    <w:rsid w:val="00A12562"/>
    <w:rsid w:val="00A27EBD"/>
    <w:rsid w:val="00A54DB5"/>
    <w:rsid w:val="00A61E0B"/>
    <w:rsid w:val="00A61EAE"/>
    <w:rsid w:val="00A6420D"/>
    <w:rsid w:val="00A75921"/>
    <w:rsid w:val="00A93956"/>
    <w:rsid w:val="00AB1014"/>
    <w:rsid w:val="00AB3B1F"/>
    <w:rsid w:val="00AD70A1"/>
    <w:rsid w:val="00AF0213"/>
    <w:rsid w:val="00AF7F58"/>
    <w:rsid w:val="00B15B79"/>
    <w:rsid w:val="00B21979"/>
    <w:rsid w:val="00B22AE2"/>
    <w:rsid w:val="00B23DE7"/>
    <w:rsid w:val="00B2539F"/>
    <w:rsid w:val="00B25D66"/>
    <w:rsid w:val="00B34A68"/>
    <w:rsid w:val="00B40683"/>
    <w:rsid w:val="00B4336A"/>
    <w:rsid w:val="00B435C7"/>
    <w:rsid w:val="00B47E6B"/>
    <w:rsid w:val="00B51904"/>
    <w:rsid w:val="00B55FE4"/>
    <w:rsid w:val="00B75675"/>
    <w:rsid w:val="00B84B4F"/>
    <w:rsid w:val="00B91382"/>
    <w:rsid w:val="00BD08CC"/>
    <w:rsid w:val="00BD16A4"/>
    <w:rsid w:val="00BD3E27"/>
    <w:rsid w:val="00BE7BBA"/>
    <w:rsid w:val="00BF08F2"/>
    <w:rsid w:val="00BF6974"/>
    <w:rsid w:val="00C05B59"/>
    <w:rsid w:val="00C210BD"/>
    <w:rsid w:val="00C30489"/>
    <w:rsid w:val="00C328ED"/>
    <w:rsid w:val="00C337DF"/>
    <w:rsid w:val="00C46912"/>
    <w:rsid w:val="00C5144A"/>
    <w:rsid w:val="00C62C07"/>
    <w:rsid w:val="00C673BD"/>
    <w:rsid w:val="00C71E3B"/>
    <w:rsid w:val="00C7353F"/>
    <w:rsid w:val="00C73C46"/>
    <w:rsid w:val="00C82FC0"/>
    <w:rsid w:val="00C928A0"/>
    <w:rsid w:val="00C95556"/>
    <w:rsid w:val="00C95C95"/>
    <w:rsid w:val="00C96BCE"/>
    <w:rsid w:val="00CA685F"/>
    <w:rsid w:val="00CB2E4B"/>
    <w:rsid w:val="00CD2700"/>
    <w:rsid w:val="00CD49D2"/>
    <w:rsid w:val="00CD4A0A"/>
    <w:rsid w:val="00CE036B"/>
    <w:rsid w:val="00D017FF"/>
    <w:rsid w:val="00D03104"/>
    <w:rsid w:val="00D07828"/>
    <w:rsid w:val="00D216D4"/>
    <w:rsid w:val="00D5029D"/>
    <w:rsid w:val="00D63794"/>
    <w:rsid w:val="00D6583B"/>
    <w:rsid w:val="00D67805"/>
    <w:rsid w:val="00D7357D"/>
    <w:rsid w:val="00D842C2"/>
    <w:rsid w:val="00D8612F"/>
    <w:rsid w:val="00D93A95"/>
    <w:rsid w:val="00DA0EED"/>
    <w:rsid w:val="00DA34C4"/>
    <w:rsid w:val="00DA41C7"/>
    <w:rsid w:val="00DC583B"/>
    <w:rsid w:val="00E015D4"/>
    <w:rsid w:val="00E11C81"/>
    <w:rsid w:val="00E25237"/>
    <w:rsid w:val="00E36F38"/>
    <w:rsid w:val="00E460C9"/>
    <w:rsid w:val="00E673CE"/>
    <w:rsid w:val="00E7085F"/>
    <w:rsid w:val="00E768A4"/>
    <w:rsid w:val="00E917F1"/>
    <w:rsid w:val="00E9309F"/>
    <w:rsid w:val="00EB11B0"/>
    <w:rsid w:val="00EB4106"/>
    <w:rsid w:val="00EC2D7A"/>
    <w:rsid w:val="00EE7FF9"/>
    <w:rsid w:val="00F026ED"/>
    <w:rsid w:val="00F14E35"/>
    <w:rsid w:val="00F24AC7"/>
    <w:rsid w:val="00F34FB1"/>
    <w:rsid w:val="00F52305"/>
    <w:rsid w:val="00F60AB7"/>
    <w:rsid w:val="00F612B8"/>
    <w:rsid w:val="00F6234D"/>
    <w:rsid w:val="00F82ACD"/>
    <w:rsid w:val="00F84E44"/>
    <w:rsid w:val="00FA3891"/>
    <w:rsid w:val="00FB32B8"/>
    <w:rsid w:val="00FB6EBD"/>
    <w:rsid w:val="00FB76B8"/>
    <w:rsid w:val="00FE4131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2D88"/>
  <w15:docId w15:val="{D94257BC-76BF-418D-A84B-06FBF0A3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ahoma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9B"/>
    <w:pPr>
      <w:widowControl/>
      <w:spacing w:before="2" w:after="2"/>
    </w:pPr>
    <w:rPr>
      <w:rFonts w:ascii="Calibri" w:eastAsia="Times" w:hAnsi="Calibri" w:cs="Times New Roman"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pPr>
      <w:widowControl/>
      <w:spacing w:after="200"/>
    </w:pPr>
    <w:rPr>
      <w:lang w:val="en-A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2">
    <w:name w:val="Style2"/>
    <w:basedOn w:val="Standard"/>
    <w:pPr>
      <w:spacing w:after="0"/>
    </w:pPr>
    <w:rPr>
      <w:rFonts w:ascii="Helvetica" w:eastAsia="Helvetica" w:hAnsi="Helvetica" w:cs="Helvetica"/>
    </w:rPr>
  </w:style>
  <w:style w:type="paragraph" w:styleId="NormalWeb">
    <w:name w:val="Normal (Web)"/>
    <w:basedOn w:val="Standard"/>
    <w:link w:val="NormalWebChar"/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Standard"/>
    <w:pPr>
      <w:spacing w:after="0"/>
    </w:pPr>
    <w:rPr>
      <w:rFonts w:ascii="Tahoma" w:eastAsia="Tahoma" w:hAnsi="Tahoma"/>
      <w:sz w:val="16"/>
      <w:szCs w:val="16"/>
    </w:rPr>
  </w:style>
  <w:style w:type="character" w:customStyle="1" w:styleId="HeaderChar">
    <w:name w:val="Header Char"/>
    <w:basedOn w:val="DefaultParagraphFont"/>
    <w:rPr>
      <w:lang w:val="en-AU"/>
    </w:rPr>
  </w:style>
  <w:style w:type="character" w:customStyle="1" w:styleId="FooterChar">
    <w:name w:val="Footer Char"/>
    <w:basedOn w:val="DefaultParagraphFont"/>
    <w:rPr>
      <w:lang w:val="en-A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AU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  <w:lang w:val="en-AU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b/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rFonts w:cs="Arial"/>
    </w:rPr>
  </w:style>
  <w:style w:type="character" w:customStyle="1" w:styleId="ListLabel51">
    <w:name w:val="ListLabel 51"/>
    <w:rPr>
      <w:rFonts w:cs="Arial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Arial"/>
    </w:rPr>
  </w:style>
  <w:style w:type="character" w:customStyle="1" w:styleId="ListLabel54">
    <w:name w:val="ListLabel 54"/>
    <w:rPr>
      <w:rFonts w:cs="Arial"/>
    </w:rPr>
  </w:style>
  <w:style w:type="character" w:customStyle="1" w:styleId="ListLabel55">
    <w:name w:val="ListLabel 55"/>
    <w:rPr>
      <w:rFonts w:cs="Arial"/>
    </w:rPr>
  </w:style>
  <w:style w:type="character" w:customStyle="1" w:styleId="ListLabel56">
    <w:name w:val="ListLabel 56"/>
    <w:rPr>
      <w:rFonts w:ascii="Calibri" w:eastAsia="Calibri" w:hAnsi="Calibri" w:cs="Calibri"/>
      <w:color w:val="000000"/>
      <w:u w:val="no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7">
    <w:name w:val="ListLabel 57"/>
    <w:rPr>
      <w:rFonts w:cs="Symbol"/>
      <w:sz w:val="20"/>
    </w:rPr>
  </w:style>
  <w:style w:type="character" w:customStyle="1" w:styleId="ListLabel58">
    <w:name w:val="ListLabel 58"/>
    <w:rPr>
      <w:rFonts w:cs="Symbol"/>
      <w:sz w:val="20"/>
    </w:rPr>
  </w:style>
  <w:style w:type="character" w:customStyle="1" w:styleId="ListLabel59">
    <w:name w:val="ListLabel 59"/>
    <w:rPr>
      <w:rFonts w:cs="Symbol"/>
      <w:sz w:val="20"/>
    </w:rPr>
  </w:style>
  <w:style w:type="character" w:customStyle="1" w:styleId="ListLabel60">
    <w:name w:val="ListLabel 60"/>
    <w:rPr>
      <w:rFonts w:cs="Symbol"/>
      <w:sz w:val="20"/>
    </w:rPr>
  </w:style>
  <w:style w:type="character" w:customStyle="1" w:styleId="ListLabel61">
    <w:name w:val="ListLabel 61"/>
    <w:rPr>
      <w:rFonts w:cs="Symbol"/>
      <w:sz w:val="20"/>
    </w:rPr>
  </w:style>
  <w:style w:type="character" w:customStyle="1" w:styleId="ListLabel62">
    <w:name w:val="ListLabel 62"/>
    <w:rPr>
      <w:rFonts w:cs="Symbol"/>
      <w:sz w:val="20"/>
    </w:rPr>
  </w:style>
  <w:style w:type="character" w:customStyle="1" w:styleId="ListLabel63">
    <w:name w:val="ListLabel 63"/>
    <w:rPr>
      <w:rFonts w:cs="Symbol"/>
      <w:sz w:val="20"/>
    </w:rPr>
  </w:style>
  <w:style w:type="character" w:customStyle="1" w:styleId="ListLabel64">
    <w:name w:val="ListLabel 64"/>
    <w:rPr>
      <w:rFonts w:cs="Symbol"/>
      <w:sz w:val="20"/>
    </w:rPr>
  </w:style>
  <w:style w:type="character" w:customStyle="1" w:styleId="ListLabel65">
    <w:name w:val="ListLabel 65"/>
    <w:rPr>
      <w:rFonts w:cs="Symbol"/>
      <w:sz w:val="20"/>
    </w:rPr>
  </w:style>
  <w:style w:type="character" w:customStyle="1" w:styleId="ListLabel66">
    <w:name w:val="ListLabel 66"/>
    <w:rPr>
      <w:rFonts w:ascii="Calibri" w:eastAsia="Calibri" w:hAnsi="Calibri" w:cs="Symbol"/>
      <w:b/>
      <w:sz w:val="20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ascii="Calibri" w:eastAsia="Calibri" w:hAnsi="Calibri" w:cs="Symbol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rFonts w:ascii="Calibri" w:eastAsia="Calibri" w:hAnsi="Calibri" w:cs="Symbol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Wingdings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Symbol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Wingdings"/>
    </w:rPr>
  </w:style>
  <w:style w:type="character" w:customStyle="1" w:styleId="ListLabel96">
    <w:name w:val="ListLabel 96"/>
    <w:rPr>
      <w:rFonts w:cs="Symbol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ascii="Calibri" w:eastAsia="Calibri" w:hAnsi="Calibri"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ascii="Calibri" w:eastAsia="Calibri" w:hAnsi="Calibri"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ascii="Calibri" w:eastAsia="Calibri" w:hAnsi="Calibri" w:cs="Symbo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ascii="Calibri" w:eastAsia="Calibri" w:hAnsi="Calibri" w:cs="Symbol"/>
    </w:rPr>
  </w:style>
  <w:style w:type="character" w:customStyle="1" w:styleId="ListLabel130">
    <w:name w:val="ListLabel 130"/>
    <w:rPr>
      <w:rFonts w:cs="Arial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Arial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cs="Arial"/>
    </w:rPr>
  </w:style>
  <w:style w:type="character" w:customStyle="1" w:styleId="ListLabel137">
    <w:name w:val="ListLabel 137"/>
    <w:rPr>
      <w:rFonts w:cs="Wingdings"/>
    </w:rPr>
  </w:style>
  <w:style w:type="character" w:customStyle="1" w:styleId="ListLabel138">
    <w:name w:val="ListLabel 138"/>
    <w:rPr>
      <w:rFonts w:ascii="Calibri" w:eastAsia="Calibri" w:hAnsi="Calibri" w:cs="Symbol"/>
      <w:b/>
    </w:rPr>
  </w:style>
  <w:style w:type="character" w:customStyle="1" w:styleId="ListLabel139">
    <w:name w:val="ListLabel 139"/>
    <w:rPr>
      <w:rFonts w:cs="Courier New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ascii="Calibri" w:eastAsia="Calibri" w:hAnsi="Calibri" w:cs="Calibri"/>
      <w:color w:val="000000"/>
      <w:u w:val="non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Style4">
    <w:name w:val="Style4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4">
    <w:name w:val="WWNum4"/>
    <w:basedOn w:val="NoList"/>
    <w:pPr>
      <w:numPr>
        <w:numId w:val="6"/>
      </w:numPr>
    </w:pPr>
  </w:style>
  <w:style w:type="numbering" w:customStyle="1" w:styleId="WWNum5">
    <w:name w:val="WWNum5"/>
    <w:basedOn w:val="NoList"/>
    <w:pPr>
      <w:numPr>
        <w:numId w:val="7"/>
      </w:numPr>
    </w:pPr>
  </w:style>
  <w:style w:type="numbering" w:customStyle="1" w:styleId="WWNum6">
    <w:name w:val="WWNum6"/>
    <w:basedOn w:val="NoList"/>
    <w:pPr>
      <w:numPr>
        <w:numId w:val="8"/>
      </w:numPr>
    </w:pPr>
  </w:style>
  <w:style w:type="numbering" w:customStyle="1" w:styleId="WWNum7">
    <w:name w:val="WWNum7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  <w:style w:type="numbering" w:customStyle="1" w:styleId="WWNum9">
    <w:name w:val="WWNum9"/>
    <w:basedOn w:val="NoList"/>
    <w:pPr>
      <w:numPr>
        <w:numId w:val="11"/>
      </w:numPr>
    </w:pPr>
  </w:style>
  <w:style w:type="numbering" w:customStyle="1" w:styleId="WWNum10">
    <w:name w:val="WWNum10"/>
    <w:basedOn w:val="NoList"/>
    <w:pPr>
      <w:numPr>
        <w:numId w:val="12"/>
      </w:numPr>
    </w:pPr>
  </w:style>
  <w:style w:type="numbering" w:customStyle="1" w:styleId="WWNum11">
    <w:name w:val="WWNum11"/>
    <w:basedOn w:val="NoList"/>
    <w:pPr>
      <w:numPr>
        <w:numId w:val="13"/>
      </w:numPr>
    </w:pPr>
  </w:style>
  <w:style w:type="table" w:styleId="TableGrid">
    <w:name w:val="Table Grid"/>
    <w:basedOn w:val="TableNormal"/>
    <w:uiPriority w:val="39"/>
    <w:rsid w:val="0029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d">
    <w:name w:val="Headd"/>
    <w:basedOn w:val="NormalWeb"/>
    <w:link w:val="HeaddChar"/>
    <w:qFormat/>
    <w:rsid w:val="00C928A0"/>
    <w:pPr>
      <w:spacing w:before="120" w:after="2"/>
    </w:pPr>
    <w:rPr>
      <w:rFonts w:ascii="Calibri" w:hAnsi="Calibri"/>
      <w:b/>
    </w:rPr>
  </w:style>
  <w:style w:type="character" w:customStyle="1" w:styleId="StandardChar">
    <w:name w:val="Standard Char"/>
    <w:basedOn w:val="DefaultParagraphFont"/>
    <w:link w:val="Standard"/>
    <w:rsid w:val="00C928A0"/>
    <w:rPr>
      <w:lang w:val="en-AU"/>
    </w:rPr>
  </w:style>
  <w:style w:type="character" w:customStyle="1" w:styleId="NormalWebChar">
    <w:name w:val="Normal (Web) Char"/>
    <w:basedOn w:val="StandardChar"/>
    <w:link w:val="NormalWeb"/>
    <w:rsid w:val="00C928A0"/>
    <w:rPr>
      <w:rFonts w:ascii="Times" w:eastAsia="Times" w:hAnsi="Times" w:cs="Times New Roman"/>
      <w:sz w:val="20"/>
      <w:szCs w:val="20"/>
      <w:lang w:val="en-AU"/>
    </w:rPr>
  </w:style>
  <w:style w:type="character" w:customStyle="1" w:styleId="HeaddChar">
    <w:name w:val="Headd Char"/>
    <w:basedOn w:val="NormalWebChar"/>
    <w:link w:val="Headd"/>
    <w:rsid w:val="00C928A0"/>
    <w:rPr>
      <w:rFonts w:ascii="Calibri" w:eastAsia="Times" w:hAnsi="Calibri" w:cs="Times New Roman"/>
      <w:b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21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6D4"/>
    <w:rPr>
      <w:color w:val="605E5C"/>
      <w:shd w:val="clear" w:color="auto" w:fill="E1DFDD"/>
    </w:rPr>
  </w:style>
  <w:style w:type="paragraph" w:customStyle="1" w:styleId="HH2">
    <w:name w:val="HH2"/>
    <w:basedOn w:val="NormalWeb"/>
    <w:link w:val="HH2Char"/>
    <w:qFormat/>
    <w:rsid w:val="00B2539F"/>
    <w:pPr>
      <w:pBdr>
        <w:bottom w:val="single" w:sz="4" w:space="0" w:color="auto"/>
      </w:pBdr>
      <w:spacing w:before="2" w:after="2"/>
    </w:pPr>
    <w:rPr>
      <w:rFonts w:ascii="Arial" w:hAnsi="Arial" w:cs="Arial"/>
      <w:b/>
    </w:rPr>
  </w:style>
  <w:style w:type="character" w:customStyle="1" w:styleId="HH2Char">
    <w:name w:val="HH2 Char"/>
    <w:basedOn w:val="NormalWebChar"/>
    <w:link w:val="HH2"/>
    <w:rsid w:val="00B2539F"/>
    <w:rPr>
      <w:rFonts w:ascii="Arial" w:eastAsia="Times" w:hAnsi="Arial" w:cs="Arial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CE036B"/>
    <w:pPr>
      <w:widowControl/>
      <w:suppressAutoHyphens w:val="0"/>
      <w:autoSpaceDN/>
      <w:textAlignment w:val="auto"/>
    </w:pPr>
    <w:rPr>
      <w:rFonts w:ascii="Calibri" w:eastAsia="Times" w:hAnsi="Calibri" w:cs="Times New Roman"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968EC177A0243BA8EBA3A1174EC18" ma:contentTypeVersion="9" ma:contentTypeDescription="Create a new document." ma:contentTypeScope="" ma:versionID="5b4a7001c64fbbd7dcf9a0e1c568479c">
  <xsd:schema xmlns:xsd="http://www.w3.org/2001/XMLSchema" xmlns:xs="http://www.w3.org/2001/XMLSchema" xmlns:p="http://schemas.microsoft.com/office/2006/metadata/properties" xmlns:ns3="930d1023-ba11-47ef-a3d3-59484a622b79" targetNamespace="http://schemas.microsoft.com/office/2006/metadata/properties" ma:root="true" ma:fieldsID="0cf112ea01a7be5e95a50f39c48008a0" ns3:_="">
    <xsd:import namespace="930d1023-ba11-47ef-a3d3-59484a622b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d1023-ba11-47ef-a3d3-59484a622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71977-4064-4538-A030-A2D849DE5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d1023-ba11-47ef-a3d3-59484a622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F1C48-F319-4918-9B5C-1734F2F3D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D35E73-1FAA-4EA1-9EDA-DFCB9C7EC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Court of Australia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Falconer</dc:creator>
  <cp:lastModifiedBy>Kalia Laycock-Walsh</cp:lastModifiedBy>
  <cp:revision>2</cp:revision>
  <cp:lastPrinted>2017-12-08T01:46:00Z</cp:lastPrinted>
  <dcterms:created xsi:type="dcterms:W3CDTF">2025-11-02T23:46:00Z</dcterms:created>
  <dcterms:modified xsi:type="dcterms:W3CDTF">2025-11-02T23:46:00Z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greenGRAPHICS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0x01010084F968EC177A0243BA8EBA3A1174EC18</vt:lpwstr>
  </property>
</Properties>
</file>